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0" w:firstLineChars="0"/>
        <w:rPr>
          <w:rFonts w:hint="eastAsia" w:ascii="宋体" w:hAnsi="宋体" w:eastAsia="宋体" w:cs="宋体"/>
          <w:color w:val="222222"/>
          <w:kern w:val="0"/>
          <w:sz w:val="24"/>
          <w:lang w:val="en-US" w:eastAsia="zh-CN"/>
        </w:rPr>
      </w:pPr>
      <w:r>
        <w:rPr>
          <w:rFonts w:hint="eastAsia" w:ascii="宋体" w:hAnsi="宋体" w:eastAsia="宋体" w:cs="宋体"/>
          <w:color w:val="222222"/>
          <w:kern w:val="0"/>
          <w:sz w:val="24"/>
          <w:lang w:val="en-US" w:eastAsia="zh-CN"/>
        </w:rPr>
        <w:t>附件一</w:t>
      </w:r>
    </w:p>
    <w:tbl>
      <w:tblPr>
        <w:tblStyle w:val="7"/>
        <w:tblW w:w="5556" w:type="pct"/>
        <w:tblInd w:w="-48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6"/>
        <w:gridCol w:w="1039"/>
        <w:gridCol w:w="806"/>
        <w:gridCol w:w="775"/>
        <w:gridCol w:w="6983"/>
        <w:gridCol w:w="9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2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4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产品名称</w:t>
            </w:r>
          </w:p>
        </w:tc>
        <w:tc>
          <w:tcPr>
            <w:tcW w:w="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Style w:val="9"/>
                <w:sz w:val="22"/>
                <w:szCs w:val="22"/>
                <w:lang w:val="en-US" w:eastAsia="zh-CN" w:bidi="ar"/>
              </w:rPr>
              <w:t>品牌</w:t>
            </w:r>
          </w:p>
        </w:tc>
        <w:tc>
          <w:tcPr>
            <w:tcW w:w="3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Style w:val="9"/>
                <w:sz w:val="22"/>
                <w:szCs w:val="22"/>
                <w:lang w:val="en-US" w:eastAsia="zh-CN" w:bidi="ar"/>
              </w:rPr>
              <w:t>型号</w:t>
            </w:r>
          </w:p>
        </w:tc>
        <w:tc>
          <w:tcPr>
            <w:tcW w:w="31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基本描述</w:t>
            </w:r>
          </w:p>
        </w:tc>
        <w:tc>
          <w:tcPr>
            <w:tcW w:w="4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正/负偏离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0" w:hRule="atLeast"/>
        </w:trPr>
        <w:tc>
          <w:tcPr>
            <w:tcW w:w="24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手持式身份验证终端</w:t>
            </w:r>
          </w:p>
        </w:tc>
        <w:tc>
          <w:tcPr>
            <w:tcW w:w="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p>
        </w:tc>
        <w:tc>
          <w:tcPr>
            <w:tcW w:w="35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3153"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1、屏幕尺寸≥8英寸IPS显示屏，分辨率≥1280*800，可触控，文字、图片显示清晰。可视角度≥170°；</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2、CPU≥4核，主频≥1.8GHz；</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3、存储：运行内存≥2GB，存储容量≥32GB；</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4、拍照模块：前置≥500w摄像头，具备自动聚焦功能，后置≥800w摄像头，且带有录像功能，能录制考生入场的视频并保存；（提供法定机构出具的检测报告复印件并加盖制造商公章）</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5、扬声器：身份认证设备自带扬声器，能够进行语音提示，声音清晰，音量可调，最大音量≥100分贝，且能播报验证认证姓名；</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6、通行指示灯：具有通行颜色光源指示灯，满足在室外环境快速通行的指示要求，至少具有三种颜色指示灯分别表示通过、不通过、需复核；（提供法定机构出具的检测报告复印件并加盖制造商公章）</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7、供电：应采用锂聚合物电池,容量6500mAh，采用电池供电模式时可持续使用10小时以上；</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8、二代身份证信息采集模块：可读取二代身份证信息，包括姓名、证件照片、指纹信息、证件有效期等。符合公安部《手持式居民身份证阅读器》（GA 1153-2014）或符合公安部《台式居民身份证阅读器通用技术要求》（GA450-2013）；</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9、指纹采集模块：身份认证设备能够采集手指指纹信息，只对活体指纹进行识别。指纹采集器符合公安部GA/T 1011-2012《居民身份证指纹采集器通用技术要求》。</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10、人脸识别模块：可在软件界面中检测并采集人脸图像、人脸定位框可跟随人脸移动；（提供法定机构出具的检测报告复印件并加盖制造商公章）</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11、人性化设计：身份证模块位于终端右下方，方便客户刷身份证。符合客户使用习惯；验证提示灯位于终端右上方，提示效果明显；</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12、补光灯：具有双LED光源补光组件，补光灯色温4500K~6500K、显色指数（Ra）不小于90；光源为LED恒定光源；（提供法定机构出具的检测报告复印件并加盖制造商公章）</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13、可定时备份数据，如误删除数据，可进行数据恢复；（提供法定机构出具的检测报告复印件并加盖制造商公章）</w:t>
            </w:r>
          </w:p>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14、断网重传：若身份认证系统上传认证结果时无法接入专网，身份认证系统能够将认证结果保存，待恢复联网后上传</w:t>
            </w:r>
          </w:p>
        </w:tc>
        <w:tc>
          <w:tcPr>
            <w:tcW w:w="420"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4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身份验证终端支架</w:t>
            </w:r>
          </w:p>
        </w:tc>
        <w:tc>
          <w:tcPr>
            <w:tcW w:w="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p>
        </w:tc>
        <w:tc>
          <w:tcPr>
            <w:tcW w:w="35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31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定制，高档三角支架</w:t>
            </w:r>
          </w:p>
        </w:tc>
        <w:tc>
          <w:tcPr>
            <w:tcW w:w="4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24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采集外置增强型摄像头</w:t>
            </w:r>
          </w:p>
        </w:tc>
        <w:tc>
          <w:tcPr>
            <w:tcW w:w="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p>
        </w:tc>
        <w:tc>
          <w:tcPr>
            <w:tcW w:w="35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31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4K超高清画质，AF自动对焦，6X数字变焦，7CM微距成像；USB免驱，即插即用；含立式三角架</w:t>
            </w:r>
          </w:p>
        </w:tc>
        <w:tc>
          <w:tcPr>
            <w:tcW w:w="4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4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补光灯（含支架）</w:t>
            </w:r>
          </w:p>
        </w:tc>
        <w:tc>
          <w:tcPr>
            <w:tcW w:w="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p>
        </w:tc>
        <w:tc>
          <w:tcPr>
            <w:tcW w:w="35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31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LED摄影补光灯，冷暖三色，无极调光，含50CM*70CM柔光箱，多用灯架；</w:t>
            </w:r>
          </w:p>
        </w:tc>
        <w:tc>
          <w:tcPr>
            <w:tcW w:w="4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4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证件背景布</w:t>
            </w:r>
          </w:p>
        </w:tc>
        <w:tc>
          <w:tcPr>
            <w:tcW w:w="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p>
        </w:tc>
        <w:tc>
          <w:tcPr>
            <w:tcW w:w="35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3153"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无纺证件背景布，尺寸1.5*1M，红、白、天蓝、深蓝四色，不反光，吸光效果好；含1.5*2M,T型背景布支架；</w:t>
            </w:r>
          </w:p>
        </w:tc>
        <w:tc>
          <w:tcPr>
            <w:tcW w:w="420"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5" w:hRule="atLeast"/>
        </w:trPr>
        <w:tc>
          <w:tcPr>
            <w:tcW w:w="24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考生身份认证系统软件</w:t>
            </w:r>
          </w:p>
        </w:tc>
        <w:tc>
          <w:tcPr>
            <w:tcW w:w="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p>
        </w:tc>
        <w:tc>
          <w:tcPr>
            <w:tcW w:w="35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3153"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1、用户管理：应能够对用户进行增、删、改以及用户的权限和角色划分。统一账户管理,统一授权管理，统一认证管理,统一审计管理；</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2、机构管理：应能够对各级机构进行增、删、改，可对用户进行按市、县区、考点等行政划分进行权限控制；考区编号；</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3、角色管理：应能够对系统角色的增、删、改。例如：系统管理员、用户等角色；</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4、终端管理：管理终端应能够批量设置、批量数据下发、批量更新终端版本；</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5、考试计划：应能够根据每年的考试情况，制定各场考试的考试计划，可绑定科目，身份认证终端验证时间。按设定时间计划主动上传验证结果数据；</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6、数据导入：应能够导入考点库、考场库、考生库、图像库、指纹库和删除相关批次等相关数据。提供数据接口供下级服务器按考点编号或考区编号下载本区域内所有考生身份数据库；</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7、数据打包：应能够对导入系统的考生数据进行打包，为身份认证终端下载做准备。平台数据进行加密处理,保证数据安全；</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8、认证结果：应能够查看考生认证数据情况。可导出excel报表，可导出dbf数据库和认证照片。导出报告。支持考务需求的各类报表打印、套打、批量打印等；</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9、违纪管理：应能够管理终端上传上来的违纪数据，应可导出excel报表；</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10、缺考管理：应能够管理终端上传上来的缺考数据，应可导出excel报表；</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11、考生入场情况：大屏总览应能够展示考生入场实时的认证数据以及对认证数据的图形分析。汇总与统计结果以报表和图表形式输出；</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12、架构方式：应支持CS、BS架构系统无缝集成；</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13、性能效率（考试计划制定）：并发2000用户进行考试计划制定的平均响应时间＜2秒；</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14、信息安全性：对系统网站进行安全扫描，应未发现高中风险漏洞；</w:t>
            </w:r>
          </w:p>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15、应可实现与中心平台的数据交互，实现考务指挥。</w:t>
            </w:r>
          </w:p>
        </w:tc>
        <w:tc>
          <w:tcPr>
            <w:tcW w:w="420"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p>
        </w:tc>
      </w:tr>
    </w:tbl>
    <w:p>
      <w:pPr>
        <w:rPr>
          <w:rFonts w:hint="default"/>
          <w:lang w:val="en-US" w:eastAsia="zh-CN"/>
        </w:rPr>
      </w:pPr>
    </w:p>
    <w:p>
      <w:pPr>
        <w:pStyle w:val="2"/>
        <w:rPr>
          <w:rFonts w:hint="default"/>
          <w:lang w:val="en-US" w:eastAsia="zh-CN"/>
        </w:rPr>
      </w:pPr>
    </w:p>
    <w:p>
      <w:pPr>
        <w:pStyle w:val="4"/>
        <w:rPr>
          <w:rFonts w:hint="default"/>
          <w:lang w:val="en-US" w:eastAsia="zh-CN"/>
        </w:rPr>
      </w:pPr>
    </w:p>
    <w:p>
      <w:pPr>
        <w:rPr>
          <w:rFonts w:hint="default"/>
          <w:lang w:val="en-US" w:eastAsia="zh-CN"/>
        </w:rPr>
      </w:pPr>
    </w:p>
    <w:p>
      <w:pPr>
        <w:pStyle w:val="2"/>
        <w:rPr>
          <w:rFonts w:hint="default"/>
          <w:lang w:val="en-US" w:eastAsia="zh-CN"/>
        </w:rPr>
      </w:pPr>
    </w:p>
    <w:p>
      <w:pPr>
        <w:pStyle w:val="4"/>
        <w:rPr>
          <w:rFonts w:hint="default"/>
          <w:lang w:val="en-US" w:eastAsia="zh-CN"/>
        </w:rPr>
      </w:pPr>
    </w:p>
    <w:p>
      <w:pPr>
        <w:rPr>
          <w:rFonts w:hint="default"/>
          <w:lang w:val="en-US" w:eastAsia="zh-CN"/>
        </w:rPr>
      </w:pPr>
    </w:p>
    <w:p>
      <w:pPr>
        <w:pStyle w:val="2"/>
        <w:ind w:left="0" w:leftChars="0" w:firstLine="0" w:firstLineChars="0"/>
        <w:rPr>
          <w:rFonts w:hint="eastAsia" w:ascii="宋体" w:hAnsi="宋体" w:eastAsia="宋体" w:cs="宋体"/>
          <w:sz w:val="24"/>
          <w:szCs w:val="16"/>
          <w:lang w:val="en-US" w:eastAsia="zh-CN"/>
        </w:rPr>
      </w:pPr>
    </w:p>
    <w:p>
      <w:pPr>
        <w:pStyle w:val="2"/>
        <w:ind w:left="0" w:leftChars="0" w:firstLine="0" w:firstLineChars="0"/>
        <w:rPr>
          <w:rFonts w:hint="eastAsia" w:ascii="宋体" w:hAnsi="宋体" w:eastAsia="宋体" w:cs="宋体"/>
          <w:sz w:val="24"/>
          <w:szCs w:val="16"/>
          <w:lang w:val="en-US" w:eastAsia="zh-CN"/>
        </w:rPr>
      </w:pPr>
    </w:p>
    <w:p>
      <w:pPr>
        <w:pStyle w:val="2"/>
        <w:ind w:left="0" w:leftChars="0" w:firstLine="0" w:firstLineChars="0"/>
        <w:rPr>
          <w:rFonts w:hint="eastAsia" w:ascii="宋体" w:hAnsi="宋体" w:eastAsia="宋体" w:cs="宋体"/>
          <w:sz w:val="24"/>
          <w:szCs w:val="16"/>
          <w:lang w:val="en-US" w:eastAsia="zh-CN"/>
        </w:rPr>
      </w:pPr>
    </w:p>
    <w:p>
      <w:pPr>
        <w:pStyle w:val="2"/>
        <w:ind w:left="0" w:leftChars="0" w:firstLine="0" w:firstLineChars="0"/>
        <w:rPr>
          <w:rFonts w:hint="eastAsia" w:ascii="宋体" w:hAnsi="宋体" w:eastAsia="宋体" w:cs="宋体"/>
          <w:sz w:val="24"/>
          <w:szCs w:val="16"/>
          <w:lang w:val="en-US" w:eastAsia="zh-CN"/>
        </w:rPr>
      </w:pPr>
    </w:p>
    <w:p>
      <w:pPr>
        <w:pStyle w:val="2"/>
        <w:ind w:left="0" w:leftChars="0" w:firstLine="0" w:firstLineChars="0"/>
        <w:rPr>
          <w:rFonts w:hint="eastAsia" w:ascii="宋体" w:hAnsi="宋体" w:eastAsia="宋体" w:cs="宋体"/>
          <w:sz w:val="24"/>
          <w:szCs w:val="16"/>
          <w:lang w:val="en-US" w:eastAsia="zh-CN"/>
        </w:rPr>
      </w:pPr>
      <w:r>
        <w:rPr>
          <w:rFonts w:hint="eastAsia" w:ascii="宋体" w:hAnsi="宋体" w:eastAsia="宋体" w:cs="宋体"/>
          <w:sz w:val="24"/>
          <w:szCs w:val="16"/>
          <w:lang w:val="en-US" w:eastAsia="zh-CN"/>
        </w:rPr>
        <w:t>附件二</w:t>
      </w:r>
    </w:p>
    <w:p>
      <w:pPr>
        <w:spacing w:before="156" w:beforeLines="50" w:after="156" w:afterLines="50" w:line="360" w:lineRule="auto"/>
        <w:jc w:val="center"/>
        <w:rPr>
          <w:rFonts w:hint="eastAsia" w:ascii="黑体" w:hAnsi="黑体" w:eastAsia="黑体" w:cs="仿宋_GB2312"/>
          <w:b/>
          <w:bCs/>
          <w:color w:val="000000"/>
          <w:sz w:val="36"/>
          <w:szCs w:val="36"/>
          <w:lang w:eastAsia="zh-CN"/>
        </w:rPr>
      </w:pPr>
      <w:r>
        <w:rPr>
          <w:rFonts w:hint="eastAsia" w:ascii="黑体" w:hAnsi="黑体" w:eastAsia="黑体" w:cs="仿宋_GB2312"/>
          <w:b/>
          <w:bCs/>
          <w:color w:val="000000"/>
          <w:sz w:val="36"/>
          <w:szCs w:val="36"/>
        </w:rPr>
        <w:t>保证承诺</w:t>
      </w:r>
      <w:r>
        <w:rPr>
          <w:rFonts w:hint="eastAsia" w:ascii="黑体" w:hAnsi="黑体" w:eastAsia="黑体" w:cs="仿宋_GB2312"/>
          <w:b/>
          <w:bCs/>
          <w:color w:val="000000"/>
          <w:sz w:val="36"/>
          <w:szCs w:val="36"/>
          <w:lang w:val="en-US" w:eastAsia="zh-CN"/>
        </w:rPr>
        <w:t>书</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ascii="仿宋" w:hAnsi="仿宋" w:eastAsia="仿宋" w:cs="仿宋"/>
          <w:b/>
          <w:bCs/>
          <w:sz w:val="28"/>
          <w:szCs w:val="28"/>
        </w:rPr>
      </w:pPr>
      <w:r>
        <w:rPr>
          <w:rFonts w:hint="eastAsia" w:ascii="仿宋" w:hAnsi="仿宋" w:eastAsia="仿宋" w:cs="仿宋"/>
          <w:b/>
          <w:bCs/>
          <w:sz w:val="28"/>
          <w:szCs w:val="28"/>
        </w:rPr>
        <w:t>致</w:t>
      </w:r>
      <w:r>
        <w:rPr>
          <w:rFonts w:hint="eastAsia" w:ascii="仿宋" w:hAnsi="仿宋" w:eastAsia="仿宋" w:cs="仿宋"/>
          <w:b/>
          <w:bCs/>
          <w:sz w:val="28"/>
          <w:szCs w:val="28"/>
          <w:lang w:eastAsia="zh-CN"/>
        </w:rPr>
        <w:t>安徽新华</w:t>
      </w:r>
      <w:r>
        <w:rPr>
          <w:rFonts w:hint="eastAsia" w:ascii="仿宋" w:hAnsi="仿宋" w:eastAsia="仿宋" w:cs="仿宋"/>
          <w:b/>
          <w:bCs/>
          <w:sz w:val="28"/>
          <w:szCs w:val="28"/>
          <w:lang w:val="en-US" w:eastAsia="zh-CN"/>
        </w:rPr>
        <w:t>学院</w:t>
      </w:r>
      <w:r>
        <w:rPr>
          <w:rFonts w:hint="eastAsia" w:ascii="仿宋" w:hAnsi="仿宋" w:eastAsia="仿宋" w:cs="仿宋"/>
          <w:b/>
          <w:bCs/>
          <w:sz w:val="28"/>
          <w:szCs w:val="28"/>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 xml:space="preserve"> 保证人</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，身份证号码</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，系</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公司法定代表人/项目负责人。现保证人针对</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公司与安徽新华学院就</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项目合作并签订《</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合同》（下称主合同）事宜，为确保</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公司全面履行其在主合同中的各项责任与义务，保证人自愿为其向安徽新华学院提供不可撤销的连带保证责任担保，并向安徽新华学院郑重承诺：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一、保证范围。保证人的保证范围，为主合同项下</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对安徽新华学院应承担的全部责任、义务、债务等，以及安徽新华学院为实现债权而支付的各项费用（包括但不限于诉讼费/仲裁费、财产保全费、财产保全服务费、律师费、差旅费、公证费、执行费、公告费等费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lang w:val="en-US" w:eastAsia="zh-CN"/>
        </w:rPr>
        <w:t xml:space="preserve"> </w:t>
      </w:r>
      <w:r>
        <w:rPr>
          <w:rFonts w:hint="eastAsia" w:ascii="宋体" w:hAnsi="宋体" w:eastAsia="宋体" w:cs="宋体"/>
          <w:b/>
          <w:bCs/>
          <w:color w:val="000000"/>
          <w:kern w:val="0"/>
          <w:sz w:val="24"/>
          <w:szCs w:val="24"/>
          <w:shd w:val="clear" w:color="auto" w:fill="FFFFFF"/>
        </w:rPr>
        <w:t>二、保证期间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lang w:val="en-US" w:eastAsia="zh-CN"/>
        </w:rPr>
        <w:t>保证人的</w:t>
      </w:r>
      <w:r>
        <w:rPr>
          <w:rFonts w:hint="eastAsia" w:ascii="宋体" w:hAnsi="宋体" w:eastAsia="宋体" w:cs="宋体"/>
          <w:color w:val="000000"/>
          <w:kern w:val="0"/>
          <w:sz w:val="24"/>
          <w:szCs w:val="24"/>
          <w:shd w:val="clear" w:color="auto" w:fill="FFFFFF"/>
        </w:rPr>
        <w:t>保证期间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为</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w:t>
      </w:r>
      <w:r>
        <w:rPr>
          <w:rFonts w:hint="eastAsia" w:ascii="宋体" w:hAnsi="宋体" w:eastAsia="宋体" w:cs="宋体"/>
          <w:color w:val="000000"/>
          <w:kern w:val="0"/>
          <w:sz w:val="24"/>
          <w:szCs w:val="24"/>
          <w:shd w:val="clear" w:color="auto" w:fill="FFFFFF"/>
        </w:rPr>
        <w:t>在主合同项下债务履行期限届满后三年；若主合同项下的债务约定分期履行的，则保证期间至</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w:t>
      </w:r>
      <w:r>
        <w:rPr>
          <w:rFonts w:hint="eastAsia" w:ascii="宋体" w:hAnsi="宋体" w:eastAsia="宋体" w:cs="宋体"/>
          <w:color w:val="000000"/>
          <w:kern w:val="0"/>
          <w:sz w:val="24"/>
          <w:szCs w:val="24"/>
          <w:shd w:val="clear" w:color="auto" w:fill="FFFFFF"/>
        </w:rPr>
        <w:t>在主合同项下最后一期债务履行期限届满后三年。</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b/>
          <w:bCs/>
          <w:color w:val="000000"/>
          <w:kern w:val="0"/>
          <w:sz w:val="24"/>
          <w:szCs w:val="24"/>
          <w:shd w:val="clear" w:color="auto" w:fill="FFFFFF"/>
          <w:lang w:val="en-US" w:eastAsia="zh-CN"/>
        </w:rPr>
        <w:t>三、</w:t>
      </w:r>
      <w:r>
        <w:rPr>
          <w:rFonts w:hint="eastAsia" w:ascii="宋体" w:hAnsi="宋体" w:eastAsia="宋体" w:cs="宋体"/>
          <w:b/>
          <w:bCs/>
          <w:color w:val="000000"/>
          <w:kern w:val="0"/>
          <w:sz w:val="24"/>
          <w:szCs w:val="24"/>
          <w:shd w:val="clear" w:color="auto" w:fill="FFFFFF"/>
        </w:rPr>
        <w:t>保证方式</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保证人承担</w:t>
      </w:r>
      <w:r>
        <w:rPr>
          <w:rFonts w:hint="eastAsia" w:ascii="宋体" w:hAnsi="宋体" w:eastAsia="宋体" w:cs="宋体"/>
          <w:color w:val="000000"/>
          <w:kern w:val="0"/>
          <w:sz w:val="24"/>
          <w:szCs w:val="24"/>
          <w:shd w:val="clear" w:color="auto" w:fill="FFFFFF"/>
          <w:lang w:val="en-US" w:eastAsia="zh-CN"/>
        </w:rPr>
        <w:t>独立的、不可撤销的、</w:t>
      </w:r>
      <w:r>
        <w:rPr>
          <w:rFonts w:hint="eastAsia" w:ascii="宋体" w:hAnsi="宋体" w:eastAsia="宋体" w:cs="宋体"/>
          <w:color w:val="000000"/>
          <w:kern w:val="0"/>
          <w:sz w:val="24"/>
          <w:szCs w:val="24"/>
          <w:shd w:val="clear" w:color="auto" w:fill="FFFFFF"/>
        </w:rPr>
        <w:t>连带责任保证</w:t>
      </w:r>
      <w:r>
        <w:rPr>
          <w:rFonts w:hint="eastAsia" w:ascii="宋体" w:hAnsi="宋体" w:eastAsia="宋体" w:cs="宋体"/>
          <w:color w:val="000000"/>
          <w:kern w:val="0"/>
          <w:sz w:val="24"/>
          <w:szCs w:val="24"/>
          <w:shd w:val="clear" w:color="auto" w:fill="FFFFFF"/>
          <w:lang w:val="en-US" w:eastAsia="zh-CN"/>
        </w:rPr>
        <w:t>担保</w:t>
      </w:r>
      <w:r>
        <w:rPr>
          <w:rFonts w:hint="eastAsia" w:ascii="宋体" w:hAnsi="宋体" w:eastAsia="宋体" w:cs="宋体"/>
          <w:color w:val="000000"/>
          <w:kern w:val="0"/>
          <w:sz w:val="24"/>
          <w:szCs w:val="24"/>
          <w:shd w:val="clear" w:color="auto" w:fill="FFFFFF"/>
        </w:rPr>
        <w:t>。</w:t>
      </w:r>
      <w:r>
        <w:rPr>
          <w:rFonts w:hint="eastAsia" w:ascii="宋体" w:hAnsi="宋体" w:eastAsia="宋体" w:cs="宋体"/>
          <w:color w:val="000000"/>
          <w:kern w:val="0"/>
          <w:sz w:val="24"/>
          <w:szCs w:val="24"/>
          <w:shd w:val="clear" w:color="auto" w:fill="FFFFFF"/>
          <w:lang w:val="en-US" w:eastAsia="zh-CN"/>
        </w:rPr>
        <w:t>任何情况下，</w:t>
      </w:r>
      <w:r>
        <w:rPr>
          <w:rFonts w:hint="eastAsia" w:ascii="宋体" w:hAnsi="宋体" w:eastAsia="宋体" w:cs="宋体"/>
          <w:color w:val="000000"/>
          <w:kern w:val="0"/>
          <w:sz w:val="24"/>
          <w:szCs w:val="24"/>
          <w:shd w:val="clear" w:color="auto" w:fill="FFFFFF"/>
        </w:rPr>
        <w:t>不因主合同无效、撤销</w:t>
      </w:r>
      <w:r>
        <w:rPr>
          <w:rFonts w:hint="eastAsia" w:ascii="宋体" w:hAnsi="宋体" w:eastAsia="宋体" w:cs="宋体"/>
          <w:color w:val="000000"/>
          <w:kern w:val="0"/>
          <w:sz w:val="24"/>
          <w:szCs w:val="24"/>
          <w:shd w:val="clear" w:color="auto" w:fill="FFFFFF"/>
          <w:lang w:val="en-US" w:eastAsia="zh-CN"/>
        </w:rPr>
        <w:t>等等</w:t>
      </w:r>
      <w:r>
        <w:rPr>
          <w:rFonts w:hint="eastAsia" w:ascii="宋体" w:hAnsi="宋体" w:eastAsia="宋体" w:cs="宋体"/>
          <w:color w:val="000000"/>
          <w:kern w:val="0"/>
          <w:sz w:val="24"/>
          <w:szCs w:val="24"/>
          <w:shd w:val="clear" w:color="auto" w:fill="FFFFFF"/>
        </w:rPr>
        <w:t>而影响本承诺</w:t>
      </w:r>
      <w:r>
        <w:rPr>
          <w:rFonts w:hint="eastAsia" w:ascii="宋体" w:hAnsi="宋体" w:eastAsia="宋体" w:cs="宋体"/>
          <w:color w:val="000000"/>
          <w:kern w:val="0"/>
          <w:sz w:val="24"/>
          <w:szCs w:val="24"/>
          <w:shd w:val="clear" w:color="auto" w:fill="FFFFFF"/>
          <w:lang w:val="en-US" w:eastAsia="zh-CN"/>
        </w:rPr>
        <w:t>书的效力</w:t>
      </w:r>
      <w:r>
        <w:rPr>
          <w:rFonts w:hint="eastAsia" w:ascii="宋体" w:hAnsi="宋体" w:eastAsia="宋体" w:cs="宋体"/>
          <w:color w:val="000000"/>
          <w:kern w:val="0"/>
          <w:sz w:val="24"/>
          <w:szCs w:val="24"/>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四、保证人承诺，无论安徽新华学院是否对被担保债权享有其他担保（包括但不限于保证、抵押、质押等），保证人在本承诺书项下的保证责任均不因此减免。安徽新华学院均可直接要求保证人依照本承诺书约定承担保证责任，保证人不提出任何异议。</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五、保证人</w:t>
      </w:r>
      <w:r>
        <w:rPr>
          <w:rFonts w:hint="eastAsia" w:ascii="宋体" w:hAnsi="宋体" w:eastAsia="宋体" w:cs="宋体"/>
          <w:color w:val="000000"/>
          <w:kern w:val="0"/>
          <w:sz w:val="24"/>
          <w:szCs w:val="24"/>
          <w:shd w:val="clear" w:color="auto" w:fill="FFFFFF"/>
        </w:rPr>
        <w:t>是具备完全民事行为能力的自然人，</w:t>
      </w:r>
      <w:r>
        <w:rPr>
          <w:rFonts w:hint="eastAsia" w:ascii="宋体" w:hAnsi="宋体" w:eastAsia="宋体" w:cs="宋体"/>
          <w:color w:val="000000"/>
          <w:kern w:val="0"/>
          <w:sz w:val="24"/>
          <w:szCs w:val="24"/>
          <w:shd w:val="clear" w:color="auto" w:fill="FFFFFF"/>
          <w:lang w:val="en-US" w:eastAsia="zh-CN"/>
        </w:rPr>
        <w:t>保证人</w:t>
      </w:r>
      <w:r>
        <w:rPr>
          <w:rFonts w:hint="eastAsia" w:ascii="宋体" w:hAnsi="宋体" w:eastAsia="宋体" w:cs="宋体"/>
          <w:color w:val="000000"/>
          <w:kern w:val="0"/>
          <w:sz w:val="24"/>
          <w:szCs w:val="24"/>
          <w:shd w:val="clear" w:color="auto" w:fill="FFFFFF"/>
        </w:rPr>
        <w:t>为签订本承诺</w:t>
      </w:r>
      <w:r>
        <w:rPr>
          <w:rFonts w:hint="eastAsia" w:ascii="宋体" w:hAnsi="宋体" w:eastAsia="宋体" w:cs="宋体"/>
          <w:color w:val="000000"/>
          <w:kern w:val="0"/>
          <w:sz w:val="24"/>
          <w:szCs w:val="24"/>
          <w:shd w:val="clear" w:color="auto" w:fill="FFFFFF"/>
          <w:lang w:val="en-US" w:eastAsia="zh-CN"/>
        </w:rPr>
        <w:t>书</w:t>
      </w:r>
      <w:r>
        <w:rPr>
          <w:rFonts w:hint="eastAsia" w:ascii="宋体" w:hAnsi="宋体" w:eastAsia="宋体" w:cs="宋体"/>
          <w:color w:val="000000"/>
          <w:kern w:val="0"/>
          <w:sz w:val="24"/>
          <w:szCs w:val="24"/>
          <w:shd w:val="clear" w:color="auto" w:fill="FFFFFF"/>
        </w:rPr>
        <w:t>提供的所有文件</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信息及签字</w:t>
      </w:r>
      <w:r>
        <w:rPr>
          <w:rFonts w:hint="eastAsia" w:ascii="宋体" w:hAnsi="宋体" w:eastAsia="宋体" w:cs="宋体"/>
          <w:color w:val="000000"/>
          <w:kern w:val="0"/>
          <w:sz w:val="24"/>
          <w:szCs w:val="24"/>
          <w:shd w:val="clear" w:color="auto" w:fill="FFFFFF"/>
          <w:lang w:val="en-US" w:eastAsia="zh-CN"/>
        </w:rPr>
        <w:t>均</w:t>
      </w:r>
      <w:r>
        <w:rPr>
          <w:rFonts w:hint="eastAsia" w:ascii="宋体" w:hAnsi="宋体" w:eastAsia="宋体" w:cs="宋体"/>
          <w:color w:val="000000"/>
          <w:kern w:val="0"/>
          <w:sz w:val="24"/>
          <w:szCs w:val="24"/>
          <w:shd w:val="clear" w:color="auto" w:fill="FFFFFF"/>
        </w:rPr>
        <w:t>真实、完整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有效</w:t>
      </w:r>
      <w:r>
        <w:rPr>
          <w:rFonts w:hint="eastAsia" w:ascii="宋体" w:hAnsi="宋体" w:eastAsia="宋体" w:cs="宋体"/>
          <w:color w:val="000000"/>
          <w:kern w:val="0"/>
          <w:sz w:val="24"/>
          <w:szCs w:val="24"/>
          <w:shd w:val="clear" w:color="auto" w:fill="FFFFFF"/>
          <w:lang w:val="en-US" w:eastAsia="zh-CN"/>
        </w:rPr>
        <w:t xml:space="preserve"> 。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lang w:val="en-US" w:eastAsia="zh-CN"/>
        </w:rPr>
        <w:t>六、保证</w:t>
      </w:r>
      <w:r>
        <w:rPr>
          <w:rFonts w:hint="eastAsia" w:ascii="宋体" w:hAnsi="宋体" w:eastAsia="宋体" w:cs="宋体"/>
          <w:color w:val="000000"/>
          <w:kern w:val="0"/>
          <w:sz w:val="24"/>
          <w:szCs w:val="24"/>
          <w:shd w:val="clear" w:color="auto" w:fill="FFFFFF"/>
        </w:rPr>
        <w:t>人已充分理解并全面认可主合同及本承诺</w:t>
      </w:r>
      <w:r>
        <w:rPr>
          <w:rFonts w:hint="eastAsia" w:ascii="宋体" w:hAnsi="宋体" w:eastAsia="宋体" w:cs="宋体"/>
          <w:color w:val="000000"/>
          <w:kern w:val="0"/>
          <w:sz w:val="24"/>
          <w:szCs w:val="24"/>
          <w:shd w:val="clear" w:color="auto" w:fill="FFFFFF"/>
          <w:lang w:val="en-US" w:eastAsia="zh-CN"/>
        </w:rPr>
        <w:t>书</w:t>
      </w:r>
      <w:r>
        <w:rPr>
          <w:rFonts w:hint="eastAsia" w:ascii="宋体" w:hAnsi="宋体" w:eastAsia="宋体" w:cs="宋体"/>
          <w:color w:val="000000"/>
          <w:kern w:val="0"/>
          <w:sz w:val="24"/>
          <w:szCs w:val="24"/>
          <w:shd w:val="clear" w:color="auto" w:fill="FFFFFF"/>
        </w:rPr>
        <w:t>的所有条款内容，并承诺</w:t>
      </w:r>
      <w:r>
        <w:rPr>
          <w:rFonts w:hint="eastAsia" w:ascii="宋体" w:hAnsi="宋体" w:eastAsia="宋体" w:cs="宋体"/>
          <w:color w:val="000000"/>
          <w:kern w:val="0"/>
          <w:sz w:val="24"/>
          <w:szCs w:val="24"/>
          <w:shd w:val="clear" w:color="auto" w:fill="FFFFFF"/>
          <w:lang w:val="en-US" w:eastAsia="zh-CN"/>
        </w:rPr>
        <w:t>任何情况下</w:t>
      </w:r>
      <w:r>
        <w:rPr>
          <w:rFonts w:hint="eastAsia" w:ascii="宋体" w:hAnsi="宋体" w:eastAsia="宋体" w:cs="宋体"/>
          <w:color w:val="000000"/>
          <w:kern w:val="0"/>
          <w:sz w:val="24"/>
          <w:szCs w:val="24"/>
          <w:shd w:val="clear" w:color="auto" w:fill="FFFFFF"/>
        </w:rPr>
        <w:t>不</w:t>
      </w:r>
      <w:r>
        <w:rPr>
          <w:rFonts w:hint="eastAsia" w:ascii="宋体" w:hAnsi="宋体" w:eastAsia="宋体" w:cs="宋体"/>
          <w:color w:val="000000"/>
          <w:kern w:val="0"/>
          <w:sz w:val="24"/>
          <w:szCs w:val="24"/>
          <w:shd w:val="clear" w:color="auto" w:fill="FFFFFF"/>
          <w:lang w:val="en-US" w:eastAsia="zh-CN"/>
        </w:rPr>
        <w:t>得</w:t>
      </w:r>
      <w:r>
        <w:rPr>
          <w:rFonts w:hint="eastAsia" w:ascii="宋体" w:hAnsi="宋体" w:eastAsia="宋体" w:cs="宋体"/>
          <w:color w:val="000000"/>
          <w:kern w:val="0"/>
          <w:sz w:val="24"/>
          <w:szCs w:val="24"/>
          <w:shd w:val="clear" w:color="auto" w:fill="FFFFFF"/>
        </w:rPr>
        <w:t>对其提出任何异议。</w:t>
      </w:r>
    </w:p>
    <w:p>
      <w:pPr>
        <w:pStyle w:val="10"/>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ind w:left="360" w:firstLine="0" w:firstLineChars="0"/>
        <w:textAlignment w:val="auto"/>
        <w:rPr>
          <w:rFonts w:ascii="宋体" w:hAnsi="宋体" w:eastAsia="宋体"/>
          <w:sz w:val="24"/>
        </w:rPr>
      </w:pPr>
      <w:r>
        <w:rPr>
          <w:rFonts w:hint="eastAsia" w:ascii="仿宋_GB2312" w:hAnsi="仿宋" w:eastAsia="仿宋_GB2312" w:cs="仿宋"/>
          <w:sz w:val="28"/>
          <w:szCs w:val="28"/>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hint="eastAsia" w:ascii="仿宋_GB2312" w:hAnsi="仿宋" w:eastAsia="仿宋_GB2312" w:cs="仿宋"/>
          <w:sz w:val="28"/>
          <w:szCs w:val="28"/>
        </w:rPr>
      </w:pPr>
      <w:r>
        <w:rPr>
          <w:rFonts w:hint="eastAsia" w:ascii="宋体" w:hAnsi="宋体" w:eastAsia="宋体"/>
          <w:sz w:val="24"/>
        </w:rPr>
        <w:t xml:space="preserve">                                            </w:t>
      </w:r>
      <w:r>
        <w:rPr>
          <w:rFonts w:hint="eastAsia" w:ascii="仿宋_GB2312" w:hAnsi="仿宋" w:eastAsia="仿宋_GB2312" w:cs="仿宋"/>
          <w:sz w:val="28"/>
          <w:szCs w:val="28"/>
        </w:rPr>
        <w:t xml:space="preserve">  保证人：</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ind w:firstLine="5600" w:firstLineChars="2000"/>
        <w:textAlignment w:val="auto"/>
        <w:rPr>
          <w:rFonts w:hint="eastAsia" w:ascii="宋体" w:hAnsi="宋体" w:eastAsia="宋体" w:cs="宋体"/>
          <w:b/>
          <w:bCs/>
          <w:color w:val="000000"/>
          <w:sz w:val="28"/>
          <w:szCs w:val="28"/>
        </w:rPr>
      </w:pPr>
      <w:r>
        <w:rPr>
          <w:rFonts w:hint="eastAsia" w:ascii="仿宋_GB2312" w:hAnsi="仿宋" w:eastAsia="仿宋_GB2312" w:cs="仿宋"/>
          <w:sz w:val="28"/>
          <w:szCs w:val="28"/>
        </w:rPr>
        <w:t>日期：</w:t>
      </w:r>
    </w:p>
    <w:p>
      <w:pPr>
        <w:pStyle w:val="4"/>
        <w:ind w:left="0" w:leftChars="0" w:firstLine="0" w:firstLineChars="0"/>
        <w:rPr>
          <w:rFonts w:hint="default"/>
          <w:lang w:val="en-US" w:eastAsia="zh-CN"/>
        </w:rPr>
      </w:pPr>
    </w:p>
    <w:p>
      <w:pPr>
        <w:rPr>
          <w:rFonts w:hint="eastAsia"/>
          <w:sz w:val="24"/>
          <w:szCs w:val="32"/>
          <w:lang w:val="en-US" w:eastAsia="zh-CN"/>
        </w:rPr>
      </w:pPr>
      <w:r>
        <w:rPr>
          <w:rFonts w:hint="eastAsia"/>
          <w:sz w:val="24"/>
          <w:szCs w:val="32"/>
          <w:lang w:val="en-US" w:eastAsia="zh-CN"/>
        </w:rPr>
        <w:t>附件三</w:t>
      </w:r>
    </w:p>
    <w:p>
      <w:pPr>
        <w:spacing w:before="156" w:beforeLines="50" w:after="156" w:afterLines="50" w:line="360" w:lineRule="auto"/>
        <w:jc w:val="center"/>
        <w:rPr>
          <w:rFonts w:hint="eastAsia" w:ascii="黑体" w:hAnsi="黑体" w:eastAsia="黑体" w:cs="仿宋_GB2312"/>
          <w:bCs/>
          <w:color w:val="000000"/>
          <w:sz w:val="36"/>
          <w:szCs w:val="36"/>
        </w:rPr>
      </w:pPr>
      <w:r>
        <w:rPr>
          <w:rFonts w:hint="eastAsia" w:ascii="黑体" w:hAnsi="黑体" w:eastAsia="黑体" w:cs="仿宋_GB2312"/>
          <w:b/>
          <w:bCs/>
          <w:color w:val="000000"/>
          <w:sz w:val="36"/>
          <w:szCs w:val="36"/>
        </w:rPr>
        <w:t xml:space="preserve">廉 政 </w:t>
      </w:r>
      <w:r>
        <w:rPr>
          <w:rFonts w:hint="eastAsia" w:ascii="黑体" w:hAnsi="黑体" w:eastAsia="黑体" w:cs="仿宋_GB2312"/>
          <w:b/>
          <w:bCs/>
          <w:color w:val="000000"/>
          <w:sz w:val="36"/>
          <w:szCs w:val="36"/>
          <w:lang w:eastAsia="zh-CN"/>
        </w:rPr>
        <w:t>承</w:t>
      </w:r>
      <w:r>
        <w:rPr>
          <w:rFonts w:hint="eastAsia" w:ascii="黑体" w:hAnsi="黑体" w:eastAsia="黑体" w:cs="仿宋_GB2312"/>
          <w:b/>
          <w:bCs/>
          <w:color w:val="000000"/>
          <w:sz w:val="36"/>
          <w:szCs w:val="36"/>
          <w:lang w:val="en-US" w:eastAsia="zh-CN"/>
        </w:rPr>
        <w:t xml:space="preserve"> </w:t>
      </w:r>
      <w:r>
        <w:rPr>
          <w:rFonts w:hint="eastAsia" w:ascii="黑体" w:hAnsi="黑体" w:eastAsia="黑体" w:cs="仿宋_GB2312"/>
          <w:b/>
          <w:bCs/>
          <w:color w:val="000000"/>
          <w:sz w:val="36"/>
          <w:szCs w:val="36"/>
          <w:lang w:eastAsia="zh-CN"/>
        </w:rPr>
        <w:t>诺</w:t>
      </w:r>
      <w:r>
        <w:rPr>
          <w:rFonts w:hint="eastAsia" w:ascii="黑体" w:hAnsi="黑体" w:eastAsia="黑体" w:cs="仿宋_GB2312"/>
          <w:b/>
          <w:bCs/>
          <w:color w:val="000000"/>
          <w:sz w:val="36"/>
          <w:szCs w:val="36"/>
        </w:rPr>
        <w:t xml:space="preserve"> 书</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甲方：</w:t>
      </w:r>
      <w:r>
        <w:rPr>
          <w:rFonts w:hint="eastAsia" w:ascii="宋体" w:hAnsi="宋体" w:eastAsia="宋体" w:cs="宋体"/>
          <w:color w:val="000000"/>
          <w:kern w:val="0"/>
          <w:sz w:val="24"/>
          <w:szCs w:val="24"/>
          <w:shd w:val="clear" w:color="auto" w:fill="FFFFFF"/>
          <w:lang w:val="en-US" w:eastAsia="zh-CN"/>
        </w:rPr>
        <w:t>安徽新华学院</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乙方：</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为加强甲乙双方合作及廉政建设，规范甲乙双方各项合作行为，预防发生各种谋取不正当利益的违法违纪行为，保护双方合法权益，根据国家有关法律法规和新华集团相关文件规定，特订立本廉政承诺书。</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第一条 甲乙双方共同承诺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（一）严格遵守国家关于市场准入、项目招标投标、工程建设、施工安装、物资采购和市场活动等有关法律、法规和相关政策，以及廉政建设的各项规定。</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（二）严格执行合同文件，自觉按合同办事。</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（三）坚持公开、公平、公正的原则，不为获取不正当利益而损害对方利益。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（四）保守对方的商业秘密，不将其用于交易以外的目的。</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第二条 甲方承诺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在交易的事前、事中、事后遵守以下（包括但不限于）事项：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（一）不参加乙方或相关单位的宴请。</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（二）不私自收受乙方或相关单位的礼品、礼券或以“低价付款”的物品。</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（三）不接受乙方或相关单位的礼金、贿赂、帐外回扣等任何形式的私下经济利益。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（四）不私自接受乙方或相关单位提供的娱乐、游玩或任何考察形式的变相旅游等活动。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不利用职务之便谋取非法利益；不向乙方或相关单位介绍配偶、子女及其他亲属参与同交易有关的经济活动；不以任何理由向乙方或相关单位推荐分包单位、供货商，或要求乙方购买交易合同规定以外的材料、设备等。</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（六）不得有其他任何在乙方等相关单位获取不当利益的行为。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第三条 乙方承诺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在交易的事前、事中、事后遵守以下（包括但不限于）事项：</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（一）与甲方保持正常的业务交往，严格执行合同约定。</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（二）不向甲方工作人员及任何与甲方相关联的单位或个人提供宴请、旅游、健身、娱乐、变相考察等活动。</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（三）不私自向甲方、相关单位及其工作人员赠送礼品、现金、有价卡券等。</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不在帐外给予甲方、相关单位及其工作人员回扣；不假借促销费、宣传费、赞助费、科研费、劳务费、咨询费、好处费、感谢费、佣金等名义，或者以报销各种费用等方式，给付甲方、相关单位及其工作人员财物（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（五）及时向甲方通报甲方人员违反本承诺书规定的行为。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第四条 违约责任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（一）甲方工作人员违反本承诺书第一条、第二条的，严格按甲方相关公司制度处理和有关法律法规处理;涉嫌犯罪的，移交司法机关处理；给乙方造成经济损失的，责任人应予以赔偿。</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（二）乙方工作人员违反本承诺书第一条、第三条的，按乙方相关制度和有关法律法规处理，甲方有权终止合同;涉嫌犯罪的，移交司法机关处理；给甲方造成经济损失的，乙方承担赔偿责任。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第五条 本承诺书作为交易合同或协议的附件，与交易合同或协议具有同等法律效力。经双方签署后立即生效。</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第六条 乙方在履行合同或协议过程中，若发现甲方的相关人员有违反《廉政承诺书》所规定的行为，可以直接向甲方审计督查部投诉（电话：15005518562）。</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第七条 本承诺书一式四份，甲乙双方各持两份。</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甲方单位：（盖章）                   乙方单位：（盖章）</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法定代表人：                         法定代表人：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法定代表人联系电话：                 法定代表人联系电话：</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委托代理人：                         委托代理人：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项目负责人：                         项目负责人：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监督电话：15005518562                监督电话：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监督邮箱：xhjtdc@xinhuaedu.com       监督邮箱：</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000000"/>
          <w:kern w:val="0"/>
          <w:sz w:val="28"/>
          <w:szCs w:val="28"/>
          <w:shd w:val="clear" w:color="auto" w:fill="FFFFFF"/>
        </w:rPr>
      </w:pPr>
      <w:r>
        <w:rPr>
          <w:rFonts w:hint="eastAsia" w:ascii="宋体" w:hAnsi="宋体" w:eastAsia="宋体" w:cs="宋体"/>
          <w:color w:val="000000"/>
          <w:kern w:val="0"/>
          <w:sz w:val="24"/>
          <w:szCs w:val="24"/>
          <w:shd w:val="clear" w:color="auto" w:fill="FFFFFF"/>
        </w:rPr>
        <w:t xml:space="preserve">          jtdsz@xinhuaedu.com   </w:t>
      </w:r>
      <w:r>
        <w:rPr>
          <w:rFonts w:hint="eastAsia" w:ascii="仿宋_GB2312" w:hAnsi="仿宋_GB2312" w:eastAsia="仿宋_GB2312" w:cs="仿宋_GB2312"/>
          <w:color w:val="000000"/>
          <w:kern w:val="0"/>
          <w:sz w:val="28"/>
          <w:szCs w:val="28"/>
          <w:shd w:val="clear" w:color="auto" w:fill="FFFFFF"/>
        </w:rPr>
        <w:t xml:space="preserve">       </w:t>
      </w:r>
    </w:p>
    <w:p>
      <w:pPr>
        <w:pStyle w:val="2"/>
        <w:ind w:left="0" w:leftChars="0" w:firstLine="0" w:firstLineChars="0"/>
        <w:rPr>
          <w:rFonts w:hint="default"/>
          <w:lang w:val="en-US" w:eastAsia="zh-CN"/>
        </w:rPr>
      </w:pPr>
    </w:p>
    <w:p>
      <w:bookmarkStart w:id="0" w:name="_GoBack"/>
      <w:bookmarkEnd w:id="0"/>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FangSong_GB2312">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iNGJhMTBkZWI1ODdjMzNhNTY2YmIwMzdhOTNkMmIifQ=="/>
  </w:docVars>
  <w:rsids>
    <w:rsidRoot w:val="6E670BB3"/>
    <w:rsid w:val="6E670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0"/>
    <w:pPr>
      <w:spacing w:line="360" w:lineRule="auto"/>
      <w:ind w:firstLine="200" w:firstLineChars="200"/>
    </w:pPr>
    <w:rPr>
      <w:rFonts w:ascii="宋体"/>
      <w:szCs w:val="20"/>
    </w:rPr>
  </w:style>
  <w:style w:type="paragraph" w:styleId="3">
    <w:name w:val="Body Text Indent"/>
    <w:basedOn w:val="1"/>
    <w:next w:val="1"/>
    <w:unhideWhenUsed/>
    <w:qFormat/>
    <w:uiPriority w:val="0"/>
    <w:pPr>
      <w:ind w:firstLine="645"/>
    </w:pPr>
    <w:rPr>
      <w:rFonts w:ascii="@FangSong_GB2312" w:hAnsi="@FangSong_GB2312" w:eastAsia="@FangSong_GB2312"/>
      <w:kern w:val="0"/>
      <w:sz w:val="32"/>
      <w:szCs w:val="20"/>
    </w:rPr>
  </w:style>
  <w:style w:type="paragraph" w:styleId="4">
    <w:name w:val="Body Text First Indent"/>
    <w:basedOn w:val="5"/>
    <w:next w:val="1"/>
    <w:qFormat/>
    <w:uiPriority w:val="0"/>
    <w:pPr>
      <w:adjustRightInd w:val="0"/>
      <w:spacing w:line="360" w:lineRule="auto"/>
      <w:ind w:firstLine="420"/>
      <w:textAlignment w:val="baseline"/>
    </w:pPr>
    <w:rPr>
      <w:rFonts w:ascii="Calibri" w:hAnsi="Calibri" w:eastAsia="楷体_GB2312"/>
      <w:sz w:val="24"/>
    </w:rPr>
  </w:style>
  <w:style w:type="paragraph" w:styleId="5">
    <w:name w:val="Body Text"/>
    <w:basedOn w:val="1"/>
    <w:next w:val="6"/>
    <w:qFormat/>
    <w:uiPriority w:val="0"/>
    <w:pPr>
      <w:spacing w:after="120"/>
    </w:pPr>
    <w:rPr>
      <w:szCs w:val="20"/>
    </w:rPr>
  </w:style>
  <w:style w:type="paragraph" w:styleId="6">
    <w:name w:val="Date"/>
    <w:basedOn w:val="1"/>
    <w:next w:val="1"/>
    <w:qFormat/>
    <w:uiPriority w:val="0"/>
    <w:rPr>
      <w:rFonts w:ascii="仿宋_GB2312" w:eastAsia="仿宋_GB2312"/>
      <w:sz w:val="30"/>
      <w:szCs w:val="20"/>
    </w:rPr>
  </w:style>
  <w:style w:type="character" w:customStyle="1" w:styleId="9">
    <w:name w:val="font31"/>
    <w:basedOn w:val="8"/>
    <w:qFormat/>
    <w:uiPriority w:val="0"/>
    <w:rPr>
      <w:rFonts w:hint="eastAsia" w:ascii="宋体" w:hAnsi="宋体" w:eastAsia="宋体" w:cs="宋体"/>
      <w:b/>
      <w:bCs/>
      <w:color w:val="000000"/>
      <w:sz w:val="28"/>
      <w:szCs w:val="28"/>
      <w:u w:val="none"/>
    </w:rPr>
  </w:style>
  <w:style w:type="paragraph" w:styleId="10">
    <w:name w:val="List Paragraph"/>
    <w:basedOn w:val="1"/>
    <w:qFormat/>
    <w:uiPriority w:val="1"/>
    <w:pPr>
      <w:spacing w:before="45"/>
      <w:ind w:left="100" w:firstLine="480"/>
    </w:pPr>
    <w:rPr>
      <w:rFonts w:ascii="宋体" w:hAnsi="宋体" w:eastAsia="宋体" w:cs="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2022-09-08T02:13:00Z</dcterms:created>
  <dc:creator>lenovo</dc:creator>
  <cp:lastModifiedBy>lenovo</cp:lastModifiedBy>
  <dcterms:modified xsi:type="dcterms:W3CDTF">2022-09-08T02:14:03Z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D843DCED3A0F419FA480EA5390399FBA</vt:lpwstr>
  </property>
</Properties>
</file>