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A4F85">
      <w:pPr>
        <w:spacing w:before="157" w:beforeLines="50" w:after="157" w:afterLines="50" w:line="240" w:lineRule="auto"/>
        <w:jc w:val="both"/>
        <w:rPr>
          <w:rFonts w:hint="eastAsia" w:ascii="宋体" w:hAnsi="宋体" w:eastAsia="宋体" w:cs="宋体"/>
          <w:b/>
          <w:bCs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0"/>
          <w:szCs w:val="30"/>
          <w:lang w:eastAsia="zh-CN"/>
        </w:rPr>
        <w:t>附件</w:t>
      </w:r>
      <w:r>
        <w:rPr>
          <w:rFonts w:hint="eastAsia" w:ascii="宋体" w:hAnsi="宋体" w:eastAsia="宋体" w:cs="宋体"/>
          <w:b/>
          <w:bCs/>
          <w:color w:val="000000"/>
          <w:sz w:val="30"/>
          <w:szCs w:val="30"/>
          <w:lang w:val="en-US" w:eastAsia="zh-CN"/>
        </w:rPr>
        <w:t xml:space="preserve">1 </w:t>
      </w:r>
    </w:p>
    <w:p w14:paraId="2F3E69DD">
      <w:pPr>
        <w:spacing w:before="157" w:beforeLines="50" w:after="157" w:afterLines="50" w:line="240" w:lineRule="auto"/>
        <w:jc w:val="center"/>
        <w:rPr>
          <w:rFonts w:hint="eastAsia" w:ascii="宋体" w:hAnsi="宋体" w:eastAsia="宋体" w:cs="宋体"/>
          <w:color w:val="FFFFFF"/>
          <w:lang w:val="en-US" w:eastAsia="zh-CN"/>
        </w:rPr>
      </w:pPr>
      <w:r>
        <w:rPr>
          <w:rFonts w:hint="eastAsia" w:ascii="宋体" w:hAnsi="宋体" w:eastAsia="宋体" w:cs="宋体"/>
          <w:b/>
          <w:i w:val="0"/>
          <w:color w:val="000000"/>
          <w:kern w:val="0"/>
          <w:sz w:val="30"/>
          <w:szCs w:val="30"/>
          <w:u w:val="none"/>
          <w:lang w:val="en-US" w:eastAsia="zh-CN" w:bidi="ar"/>
        </w:rPr>
        <w:t>技术参数表</w:t>
      </w:r>
    </w:p>
    <w:tbl>
      <w:tblPr>
        <w:tblStyle w:val="11"/>
        <w:tblW w:w="936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877"/>
        <w:gridCol w:w="1730"/>
        <w:gridCol w:w="4050"/>
        <w:gridCol w:w="704"/>
        <w:gridCol w:w="669"/>
        <w:gridCol w:w="637"/>
      </w:tblGrid>
      <w:tr w14:paraId="357CE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821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u w:val="none"/>
                <w:shd w:val="clear" w:color="auto" w:fill="auto"/>
                <w:lang w:val="en-US" w:eastAsia="zh-CN" w:bidi="ar"/>
              </w:rPr>
              <w:t>序号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8F95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u w:val="none"/>
                <w:shd w:val="clear" w:color="auto" w:fill="auto"/>
                <w:lang w:val="en-US" w:eastAsia="zh-CN" w:bidi="ar"/>
              </w:rPr>
              <w:t>项目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7369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u w:val="none"/>
                <w:shd w:val="clear" w:color="auto" w:fill="auto"/>
                <w:lang w:val="en-US" w:eastAsia="zh-CN" w:bidi="ar"/>
              </w:rPr>
              <w:t>品名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1550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u w:val="none"/>
                <w:shd w:val="clear" w:color="auto" w:fill="auto"/>
                <w:lang w:val="en-US" w:eastAsia="zh-CN" w:bidi="ar"/>
              </w:rPr>
              <w:t>参照规格品牌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B750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u w:val="none"/>
                <w:shd w:val="clear" w:color="auto" w:fill="auto"/>
                <w:lang w:val="en-US" w:eastAsia="zh-CN" w:bidi="ar"/>
              </w:rPr>
              <w:t>单位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B8F8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u w:val="none"/>
                <w:shd w:val="clear" w:color="auto" w:fill="auto"/>
                <w:lang w:val="en-US" w:eastAsia="zh-CN" w:bidi="ar"/>
              </w:rPr>
              <w:t>数量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A82E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u w:val="none"/>
                <w:shd w:val="clear" w:color="auto" w:fill="auto"/>
                <w:lang w:val="en-US" w:eastAsia="zh-CN" w:bidi="ar"/>
              </w:rPr>
              <w:t>备注</w:t>
            </w:r>
          </w:p>
        </w:tc>
      </w:tr>
      <w:tr w14:paraId="438C3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6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A54B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8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4112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工程</w:t>
            </w:r>
          </w:p>
          <w:p w14:paraId="415D791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投影机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3730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激光投影机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C575F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分辨率：1920*1200</w:t>
            </w:r>
            <w:r>
              <w:rPr>
                <w:rStyle w:val="14"/>
                <w:rFonts w:hint="eastAsia" w:ascii="宋体" w:hAnsi="宋体" w:eastAsia="宋体" w:cs="宋体"/>
                <w:sz w:val="16"/>
                <w:szCs w:val="16"/>
                <w:lang w:val="en-US" w:eastAsia="zh-CN" w:bidi="ar"/>
              </w:rPr>
              <w:t xml:space="preserve"> 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流明：</w:t>
            </w:r>
            <w:r>
              <w:rPr>
                <w:rStyle w:val="15"/>
                <w:rFonts w:hint="eastAsia" w:ascii="宋体" w:hAnsi="宋体" w:eastAsia="宋体" w:cs="宋体"/>
                <w:sz w:val="16"/>
                <w:szCs w:val="16"/>
                <w:lang w:val="en-US" w:eastAsia="zh-CN" w:bidi="ar"/>
              </w:rPr>
              <w:t>≥</w:t>
            </w:r>
            <w:r>
              <w:rPr>
                <w:rStyle w:val="14"/>
                <w:rFonts w:hint="eastAsia" w:ascii="宋体" w:hAnsi="宋体" w:eastAsia="宋体" w:cs="宋体"/>
                <w:sz w:val="16"/>
                <w:szCs w:val="16"/>
                <w:lang w:val="en-US" w:eastAsia="zh-CN" w:bidi="ar"/>
              </w:rPr>
              <w:t>6000流明；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品牌：一线品牌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09A1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F929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一批</w:t>
            </w:r>
          </w:p>
        </w:tc>
        <w:tc>
          <w:tcPr>
            <w:tcW w:w="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5F46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现场自行勘察，根据已有条件提供服务。</w:t>
            </w:r>
          </w:p>
        </w:tc>
      </w:tr>
      <w:tr w14:paraId="4AB52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43AEC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8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D504CDC">
            <w:pPr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4488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激光投影机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7CF89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分辨率：1920*1200；流明：</w:t>
            </w:r>
            <w:r>
              <w:rPr>
                <w:rStyle w:val="15"/>
                <w:rFonts w:hint="eastAsia" w:ascii="宋体" w:hAnsi="宋体" w:eastAsia="宋体" w:cs="宋体"/>
                <w:sz w:val="16"/>
                <w:szCs w:val="16"/>
                <w:lang w:val="en-US" w:eastAsia="zh-CN" w:bidi="ar"/>
              </w:rPr>
              <w:t>≥</w:t>
            </w:r>
            <w:r>
              <w:rPr>
                <w:rStyle w:val="14"/>
                <w:rFonts w:hint="eastAsia" w:ascii="宋体" w:hAnsi="宋体" w:eastAsia="宋体" w:cs="宋体"/>
                <w:sz w:val="16"/>
                <w:szCs w:val="16"/>
                <w:lang w:val="en-US" w:eastAsia="zh-CN" w:bidi="ar"/>
              </w:rPr>
              <w:t>5000流明；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品牌：一线品牌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0A2C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41B6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一批</w:t>
            </w:r>
          </w:p>
        </w:tc>
        <w:tc>
          <w:tcPr>
            <w:tcW w:w="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872E0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</w:tr>
      <w:tr w14:paraId="15E32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E545C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8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FC4432E">
            <w:pPr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568F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激光投影机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1E870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分辨率：1920*1080；流明：</w:t>
            </w:r>
            <w:r>
              <w:rPr>
                <w:rStyle w:val="15"/>
                <w:rFonts w:hint="eastAsia" w:ascii="宋体" w:hAnsi="宋体" w:eastAsia="宋体" w:cs="宋体"/>
                <w:sz w:val="16"/>
                <w:szCs w:val="16"/>
                <w:lang w:val="en-US" w:eastAsia="zh-CN" w:bidi="ar"/>
              </w:rPr>
              <w:t>≥45</w:t>
            </w:r>
            <w:r>
              <w:rPr>
                <w:rStyle w:val="14"/>
                <w:rFonts w:hint="eastAsia" w:ascii="宋体" w:hAnsi="宋体" w:eastAsia="宋体" w:cs="宋体"/>
                <w:sz w:val="16"/>
                <w:szCs w:val="16"/>
                <w:lang w:val="en-US" w:eastAsia="zh-CN" w:bidi="ar"/>
              </w:rPr>
              <w:t>00流明；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品牌：一线品牌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C699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5775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一批</w:t>
            </w:r>
          </w:p>
        </w:tc>
        <w:tc>
          <w:tcPr>
            <w:tcW w:w="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FEC03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</w:tr>
      <w:tr w14:paraId="7DC7D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E6CD2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8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68B1FEE">
            <w:pPr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8C393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投影机大会议室用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EDFC3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分辨率：1920*1200；流明：</w:t>
            </w:r>
            <w:r>
              <w:rPr>
                <w:rStyle w:val="15"/>
                <w:rFonts w:hint="eastAsia" w:ascii="宋体" w:hAnsi="宋体" w:eastAsia="宋体" w:cs="宋体"/>
                <w:sz w:val="16"/>
                <w:szCs w:val="16"/>
                <w:lang w:val="en-US" w:eastAsia="zh-CN" w:bidi="ar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5500流明；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品牌：一线品牌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D966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2B77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一批</w:t>
            </w:r>
          </w:p>
        </w:tc>
        <w:tc>
          <w:tcPr>
            <w:tcW w:w="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7B3AA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</w:tr>
      <w:tr w14:paraId="35BC9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6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CFDB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8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B0B4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教室</w:t>
            </w:r>
          </w:p>
          <w:p w14:paraId="4E55E67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标清</w:t>
            </w:r>
          </w:p>
          <w:p w14:paraId="2245E87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投影机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8194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投影机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6F018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分辨率：1024*768；流明：</w:t>
            </w:r>
            <w:r>
              <w:rPr>
                <w:rStyle w:val="15"/>
                <w:rFonts w:hint="eastAsia" w:ascii="宋体" w:hAnsi="宋体" w:eastAsia="宋体" w:cs="宋体"/>
                <w:sz w:val="16"/>
                <w:szCs w:val="16"/>
                <w:lang w:val="en-US" w:eastAsia="zh-CN" w:bidi="ar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3500流明；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品牌：一线品牌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19D7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6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79C8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一批</w:t>
            </w:r>
          </w:p>
        </w:tc>
        <w:tc>
          <w:tcPr>
            <w:tcW w:w="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9290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现场自行勘察，根据已有条件提供服务。</w:t>
            </w:r>
          </w:p>
        </w:tc>
      </w:tr>
      <w:tr w14:paraId="5D3E6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2DB81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8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D9007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268D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投影机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2E124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分辨率：1024*768；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流明：</w:t>
            </w:r>
            <w:r>
              <w:rPr>
                <w:rStyle w:val="15"/>
                <w:rFonts w:hint="eastAsia" w:ascii="宋体" w:hAnsi="宋体" w:eastAsia="宋体" w:cs="宋体"/>
                <w:sz w:val="16"/>
                <w:szCs w:val="16"/>
                <w:lang w:val="en-US" w:eastAsia="zh-CN" w:bidi="ar"/>
              </w:rPr>
              <w:t>≥</w:t>
            </w:r>
            <w:r>
              <w:rPr>
                <w:rStyle w:val="14"/>
                <w:rFonts w:hint="eastAsia" w:ascii="宋体" w:hAnsi="宋体" w:eastAsia="宋体" w:cs="宋体"/>
                <w:sz w:val="16"/>
                <w:szCs w:val="16"/>
                <w:lang w:val="en-US" w:eastAsia="zh-CN" w:bidi="ar"/>
              </w:rPr>
              <w:t>4000流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明；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品牌：一线品牌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C9E5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6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D36CF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ADC71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</w:tr>
      <w:tr w14:paraId="254C9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19732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8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4BABE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D416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投影机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81AF9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分辨率：1024*768；流明：</w:t>
            </w:r>
            <w:r>
              <w:rPr>
                <w:rStyle w:val="15"/>
                <w:rFonts w:hint="eastAsia" w:ascii="宋体" w:hAnsi="宋体" w:eastAsia="宋体" w:cs="宋体"/>
                <w:sz w:val="16"/>
                <w:szCs w:val="16"/>
                <w:lang w:val="en-US" w:eastAsia="zh-CN" w:bidi="ar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5500流明；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品牌;一线品牌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8CF8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6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DF58C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DE1CD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</w:tr>
      <w:tr w14:paraId="1D4FB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6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F1965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  <w:t>3</w:t>
            </w:r>
          </w:p>
        </w:tc>
        <w:tc>
          <w:tcPr>
            <w:tcW w:w="8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4BD6B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eastAsia="zh-CN"/>
              </w:rPr>
              <w:t>荧屏部分</w:t>
            </w:r>
          </w:p>
        </w:tc>
        <w:tc>
          <w:tcPr>
            <w:tcW w:w="17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BF52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电动遥控幕布</w:t>
            </w:r>
          </w:p>
          <w:p w14:paraId="60524E9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4:3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4882F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100寸</w:t>
            </w:r>
          </w:p>
        </w:tc>
        <w:tc>
          <w:tcPr>
            <w:tcW w:w="7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850E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块</w:t>
            </w:r>
          </w:p>
        </w:tc>
        <w:tc>
          <w:tcPr>
            <w:tcW w:w="6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B5EC3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与投影搭配使用，一线品牌</w:t>
            </w:r>
          </w:p>
        </w:tc>
        <w:tc>
          <w:tcPr>
            <w:tcW w:w="63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008F2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均含遥控器，如有需要单独订货亦按此价</w:t>
            </w:r>
          </w:p>
        </w:tc>
      </w:tr>
      <w:tr w14:paraId="39637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6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C6C9E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8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266CF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eastAsia="zh-CN"/>
              </w:rPr>
            </w:pPr>
          </w:p>
        </w:tc>
        <w:tc>
          <w:tcPr>
            <w:tcW w:w="17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8487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40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8F7BF7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120寸</w:t>
            </w:r>
          </w:p>
        </w:tc>
        <w:tc>
          <w:tcPr>
            <w:tcW w:w="7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8B6B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73156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6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E86E2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</w:tr>
      <w:tr w14:paraId="62DEC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6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6ADD6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8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34F1C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eastAsia="zh-CN"/>
              </w:rPr>
            </w:pPr>
          </w:p>
        </w:tc>
        <w:tc>
          <w:tcPr>
            <w:tcW w:w="17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C251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40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3FE8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150寸</w:t>
            </w:r>
          </w:p>
        </w:tc>
        <w:tc>
          <w:tcPr>
            <w:tcW w:w="7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5393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A9970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6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CEA99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</w:tr>
      <w:tr w14:paraId="1C705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6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18A1A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8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CF67E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7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98C4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电动遥控幕布</w:t>
            </w:r>
          </w:p>
          <w:p w14:paraId="13FDDAC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16:10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248989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100寸</w:t>
            </w:r>
          </w:p>
        </w:tc>
        <w:tc>
          <w:tcPr>
            <w:tcW w:w="7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13A1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块</w:t>
            </w:r>
          </w:p>
        </w:tc>
        <w:tc>
          <w:tcPr>
            <w:tcW w:w="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3EFBF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6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FBB29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</w:tr>
      <w:tr w14:paraId="306F5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jc w:val="center"/>
        </w:trPr>
        <w:tc>
          <w:tcPr>
            <w:tcW w:w="6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38B3C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8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3D98D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462D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40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B307C0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120寸</w:t>
            </w:r>
          </w:p>
        </w:tc>
        <w:tc>
          <w:tcPr>
            <w:tcW w:w="7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422F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56C7D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6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B2ED9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</w:tr>
      <w:tr w14:paraId="7DAA8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6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C3224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8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879C4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A60D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40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FC96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150寸</w:t>
            </w:r>
          </w:p>
        </w:tc>
        <w:tc>
          <w:tcPr>
            <w:tcW w:w="7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447B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962C5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6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3D335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</w:tr>
      <w:tr w14:paraId="58ED4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6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E6BA7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8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9E50D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7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A6FC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支架移动幕布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76D9F1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84寸</w:t>
            </w:r>
          </w:p>
        </w:tc>
        <w:tc>
          <w:tcPr>
            <w:tcW w:w="7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A9BD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块</w:t>
            </w:r>
          </w:p>
        </w:tc>
        <w:tc>
          <w:tcPr>
            <w:tcW w:w="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02027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6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8E308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</w:tr>
      <w:tr w14:paraId="7702E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6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29B77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8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3880B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0691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40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CC2FB9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100寸</w:t>
            </w:r>
          </w:p>
        </w:tc>
        <w:tc>
          <w:tcPr>
            <w:tcW w:w="7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0F0F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ECE04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6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488DF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</w:tr>
      <w:tr w14:paraId="1B40B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6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AAA1A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8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13D78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F0A9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40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94A193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120寸</w:t>
            </w:r>
          </w:p>
        </w:tc>
        <w:tc>
          <w:tcPr>
            <w:tcW w:w="7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9F0B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D0320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6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FDCC9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</w:tr>
      <w:tr w14:paraId="2B8B9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69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188A373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87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3E1B59F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7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E6AE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40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5D9C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150寸</w:t>
            </w:r>
          </w:p>
        </w:tc>
        <w:tc>
          <w:tcPr>
            <w:tcW w:w="7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2F14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69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8BE187F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63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1BC2E0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</w:tr>
      <w:tr w14:paraId="3D1FE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95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138F703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  <w:t>4</w:t>
            </w:r>
          </w:p>
        </w:tc>
        <w:tc>
          <w:tcPr>
            <w:tcW w:w="877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0111B66">
            <w:pPr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eastAsia="zh-CN"/>
              </w:rPr>
              <w:t>投影吊架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  <w:t>/支架</w:t>
            </w:r>
          </w:p>
        </w:tc>
        <w:tc>
          <w:tcPr>
            <w:tcW w:w="173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9C9AFA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吊架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880B33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0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F280B1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669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E258F58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  <w:t>1</w:t>
            </w:r>
          </w:p>
        </w:tc>
        <w:tc>
          <w:tcPr>
            <w:tcW w:w="637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218F1A8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</w:tr>
      <w:tr w14:paraId="1A613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6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1279EC5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  <w:t>5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B1E8F54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  <w:t>光纤线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E451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光纤HDMI线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FB45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15米、30米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49AD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套</w:t>
            </w:r>
          </w:p>
        </w:tc>
        <w:tc>
          <w:tcPr>
            <w:tcW w:w="66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B221025">
            <w:pPr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  <w:t>1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76CF4A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</w:tr>
      <w:tr w14:paraId="5823C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695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013F5CC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  <w:t>6</w:t>
            </w:r>
          </w:p>
        </w:tc>
        <w:tc>
          <w:tcPr>
            <w:tcW w:w="877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4C229A1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eastAsia="zh-CN"/>
              </w:rPr>
              <w:t>辅材部分</w:t>
            </w:r>
          </w:p>
        </w:tc>
        <w:tc>
          <w:tcPr>
            <w:tcW w:w="173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8D04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长焦投影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11BC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包含设备安装、调试、运行</w:t>
            </w:r>
          </w:p>
        </w:tc>
        <w:tc>
          <w:tcPr>
            <w:tcW w:w="70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89F0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项</w:t>
            </w:r>
          </w:p>
        </w:tc>
        <w:tc>
          <w:tcPr>
            <w:tcW w:w="669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3A00E2C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  <w:t>1</w:t>
            </w:r>
          </w:p>
        </w:tc>
        <w:tc>
          <w:tcPr>
            <w:tcW w:w="637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2066100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</w:tr>
    </w:tbl>
    <w:p w14:paraId="7218934D">
      <w:pPr>
        <w:numPr>
          <w:ilvl w:val="0"/>
          <w:numId w:val="0"/>
        </w:numPr>
        <w:shd w:val="clear" w:color="auto" w:fill="auto"/>
        <w:spacing w:line="240" w:lineRule="auto"/>
        <w:ind w:right="275" w:rightChars="131"/>
        <w:jc w:val="both"/>
        <w:rPr>
          <w:rFonts w:hint="eastAsia" w:ascii="宋体" w:hAnsi="宋体"/>
          <w:b/>
          <w:bCs/>
          <w:color w:val="auto"/>
          <w:sz w:val="30"/>
          <w:szCs w:val="30"/>
          <w:highlight w:val="none"/>
          <w:lang w:val="en-US" w:eastAsia="zh-CN"/>
        </w:rPr>
      </w:pPr>
    </w:p>
    <w:p w14:paraId="3E10AFA6">
      <w:pPr>
        <w:pStyle w:val="2"/>
        <w:rPr>
          <w:rFonts w:hint="eastAsia"/>
          <w:lang w:val="en-US" w:eastAsia="zh-CN"/>
        </w:rPr>
      </w:pPr>
    </w:p>
    <w:p w14:paraId="5CDDE477">
      <w:pPr>
        <w:numPr>
          <w:ilvl w:val="0"/>
          <w:numId w:val="0"/>
        </w:numPr>
        <w:shd w:val="clear" w:color="auto" w:fill="auto"/>
        <w:spacing w:line="240" w:lineRule="auto"/>
        <w:ind w:right="275" w:rightChars="131"/>
        <w:jc w:val="both"/>
        <w:rPr>
          <w:rFonts w:hint="eastAsia" w:ascii="宋体" w:hAnsi="宋体"/>
          <w:b/>
          <w:bCs/>
          <w:color w:val="auto"/>
          <w:sz w:val="30"/>
          <w:szCs w:val="30"/>
          <w:highlight w:val="none"/>
          <w:lang w:val="en-US" w:eastAsia="zh-CN"/>
        </w:rPr>
      </w:pPr>
    </w:p>
    <w:p w14:paraId="421ECCF1">
      <w:pPr>
        <w:numPr>
          <w:ilvl w:val="0"/>
          <w:numId w:val="0"/>
        </w:numPr>
        <w:shd w:val="clear" w:color="auto" w:fill="auto"/>
        <w:spacing w:line="240" w:lineRule="auto"/>
        <w:ind w:right="275" w:rightChars="131"/>
        <w:jc w:val="both"/>
        <w:rPr>
          <w:rFonts w:hint="eastAsia" w:ascii="宋体" w:hAnsi="宋体"/>
          <w:b/>
          <w:bCs/>
          <w:color w:val="auto"/>
          <w:sz w:val="30"/>
          <w:szCs w:val="30"/>
          <w:highlight w:val="none"/>
          <w:lang w:val="en-US" w:eastAsia="zh-CN"/>
        </w:rPr>
      </w:pPr>
    </w:p>
    <w:p w14:paraId="530779B9">
      <w:pPr>
        <w:numPr>
          <w:ilvl w:val="0"/>
          <w:numId w:val="0"/>
        </w:numPr>
        <w:shd w:val="clear" w:color="auto" w:fill="auto"/>
        <w:spacing w:line="240" w:lineRule="auto"/>
        <w:ind w:right="275" w:rightChars="131"/>
        <w:jc w:val="both"/>
        <w:rPr>
          <w:rFonts w:hint="default" w:ascii="宋体" w:hAnsi="宋体" w:eastAsia="宋体"/>
          <w:b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30"/>
          <w:szCs w:val="30"/>
          <w:highlight w:val="none"/>
          <w:lang w:val="en-US" w:eastAsia="zh-CN"/>
        </w:rPr>
        <w:t>附件2</w:t>
      </w:r>
    </w:p>
    <w:p w14:paraId="2D80B452">
      <w:pPr>
        <w:numPr>
          <w:ilvl w:val="0"/>
          <w:numId w:val="0"/>
        </w:numPr>
        <w:shd w:val="clear" w:color="auto" w:fill="auto"/>
        <w:spacing w:line="240" w:lineRule="auto"/>
        <w:ind w:right="275" w:rightChars="131" w:firstLine="300" w:firstLineChars="100"/>
        <w:jc w:val="center"/>
        <w:rPr>
          <w:rFonts w:hint="eastAsia"/>
          <w:lang w:eastAsia="zh-CN"/>
        </w:rPr>
      </w:pPr>
      <w:r>
        <w:rPr>
          <w:rFonts w:hint="eastAsia" w:ascii="宋体" w:hAnsi="宋体"/>
          <w:b/>
          <w:bCs/>
          <w:color w:val="auto"/>
          <w:sz w:val="30"/>
          <w:szCs w:val="30"/>
          <w:highlight w:val="none"/>
        </w:rPr>
        <w:t>投标报价</w:t>
      </w:r>
      <w:r>
        <w:rPr>
          <w:rFonts w:hint="eastAsia" w:ascii="宋体" w:hAnsi="宋体"/>
          <w:b/>
          <w:bCs/>
          <w:color w:val="auto"/>
          <w:sz w:val="30"/>
          <w:szCs w:val="30"/>
          <w:highlight w:val="none"/>
          <w:lang w:eastAsia="zh-CN"/>
        </w:rPr>
        <w:t>表</w:t>
      </w:r>
    </w:p>
    <w:tbl>
      <w:tblPr>
        <w:tblStyle w:val="11"/>
        <w:tblW w:w="893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1231"/>
        <w:gridCol w:w="1986"/>
        <w:gridCol w:w="918"/>
        <w:gridCol w:w="1066"/>
        <w:gridCol w:w="1277"/>
        <w:gridCol w:w="1695"/>
      </w:tblGrid>
      <w:tr w14:paraId="6DEB9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6B46EC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u w:val="none"/>
                <w:shd w:val="clear" w:color="auto" w:fill="auto"/>
                <w:lang w:val="en-US" w:eastAsia="zh-CN" w:bidi="ar"/>
              </w:rPr>
              <w:t>序号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C2AE61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u w:val="none"/>
                <w:shd w:val="clear" w:color="auto" w:fill="auto"/>
                <w:lang w:val="en-US" w:eastAsia="zh-CN" w:bidi="ar"/>
              </w:rPr>
              <w:t>名称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AE4818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u w:val="none"/>
                <w:shd w:val="clear" w:color="auto" w:fill="auto"/>
                <w:lang w:val="en-US" w:eastAsia="zh-CN" w:bidi="ar"/>
              </w:rPr>
              <w:t>型号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AAC4EA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u w:val="none"/>
                <w:shd w:val="clear" w:color="auto" w:fill="auto"/>
                <w:lang w:val="en-US" w:eastAsia="zh-CN" w:bidi="ar"/>
              </w:rPr>
              <w:t>单位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30B32E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u w:val="none"/>
                <w:shd w:val="clear" w:color="auto" w:fill="auto"/>
                <w:lang w:val="en-US" w:eastAsia="zh-CN" w:bidi="ar"/>
              </w:rPr>
              <w:t>数量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DCAA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u w:val="none"/>
                <w:shd w:val="clear" w:color="auto" w:fill="auto"/>
                <w:lang w:val="en-US" w:eastAsia="zh-CN" w:bidi="ar"/>
              </w:rPr>
              <w:t>单价（元）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AE95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u w:val="none"/>
                <w:shd w:val="clear" w:color="auto" w:fill="auto"/>
                <w:lang w:val="en-US" w:eastAsia="zh-CN" w:bidi="ar"/>
              </w:rPr>
              <w:t>备注</w:t>
            </w:r>
          </w:p>
        </w:tc>
      </w:tr>
      <w:tr w14:paraId="016D6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7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ECF2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23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85C4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工程</w:t>
            </w:r>
          </w:p>
          <w:p w14:paraId="17C3278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投影机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B34D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激光投影机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5C7D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033E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9FB729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93F7B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分辨率：1920*1200</w:t>
            </w:r>
            <w:r>
              <w:rPr>
                <w:rStyle w:val="14"/>
                <w:rFonts w:hint="eastAsia" w:ascii="宋体" w:hAnsi="宋体" w:eastAsia="宋体" w:cs="宋体"/>
                <w:sz w:val="16"/>
                <w:szCs w:val="16"/>
                <w:lang w:val="en-US" w:eastAsia="zh-CN" w:bidi="ar"/>
              </w:rPr>
              <w:t xml:space="preserve"> 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流明：</w:t>
            </w:r>
            <w:r>
              <w:rPr>
                <w:rStyle w:val="15"/>
                <w:rFonts w:hint="eastAsia" w:ascii="宋体" w:hAnsi="宋体" w:eastAsia="宋体" w:cs="宋体"/>
                <w:sz w:val="16"/>
                <w:szCs w:val="16"/>
                <w:lang w:val="en-US" w:eastAsia="zh-CN" w:bidi="ar"/>
              </w:rPr>
              <w:t>≥</w:t>
            </w:r>
            <w:r>
              <w:rPr>
                <w:rStyle w:val="14"/>
                <w:rFonts w:hint="eastAsia" w:ascii="宋体" w:hAnsi="宋体" w:eastAsia="宋体" w:cs="宋体"/>
                <w:sz w:val="16"/>
                <w:szCs w:val="16"/>
                <w:lang w:val="en-US" w:eastAsia="zh-CN" w:bidi="ar"/>
              </w:rPr>
              <w:t>6000流明；</w:t>
            </w:r>
          </w:p>
        </w:tc>
      </w:tr>
      <w:tr w14:paraId="5C3F8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600BF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2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83A4A48">
            <w:pPr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2215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激光投影机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91D6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933A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A47D8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D0E4FE5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分辨率：1920*1200；流明：</w:t>
            </w:r>
            <w:r>
              <w:rPr>
                <w:rStyle w:val="15"/>
                <w:rFonts w:hint="eastAsia" w:ascii="宋体" w:hAnsi="宋体" w:eastAsia="宋体" w:cs="宋体"/>
                <w:sz w:val="16"/>
                <w:szCs w:val="16"/>
                <w:lang w:val="en-US" w:eastAsia="zh-CN" w:bidi="ar"/>
              </w:rPr>
              <w:t>≥</w:t>
            </w:r>
            <w:r>
              <w:rPr>
                <w:rStyle w:val="14"/>
                <w:rFonts w:hint="eastAsia" w:ascii="宋体" w:hAnsi="宋体" w:eastAsia="宋体" w:cs="宋体"/>
                <w:sz w:val="16"/>
                <w:szCs w:val="16"/>
                <w:lang w:val="en-US" w:eastAsia="zh-CN" w:bidi="ar"/>
              </w:rPr>
              <w:t>5000流明；</w:t>
            </w:r>
          </w:p>
        </w:tc>
      </w:tr>
      <w:tr w14:paraId="1C6A5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B1841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2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C6A8394">
            <w:pPr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612F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激光投影机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BDE3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159D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A6F9A61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E7F8A3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分辨率：1920*1080；流明：</w:t>
            </w:r>
            <w:r>
              <w:rPr>
                <w:rStyle w:val="15"/>
                <w:rFonts w:hint="eastAsia" w:ascii="宋体" w:hAnsi="宋体" w:eastAsia="宋体" w:cs="宋体"/>
                <w:sz w:val="16"/>
                <w:szCs w:val="16"/>
                <w:lang w:val="en-US" w:eastAsia="zh-CN" w:bidi="ar"/>
              </w:rPr>
              <w:t>≥45</w:t>
            </w:r>
            <w:r>
              <w:rPr>
                <w:rStyle w:val="14"/>
                <w:rFonts w:hint="eastAsia" w:ascii="宋体" w:hAnsi="宋体" w:eastAsia="宋体" w:cs="宋体"/>
                <w:sz w:val="16"/>
                <w:szCs w:val="16"/>
                <w:lang w:val="en-US" w:eastAsia="zh-CN" w:bidi="ar"/>
              </w:rPr>
              <w:t>00流明；</w:t>
            </w:r>
          </w:p>
        </w:tc>
      </w:tr>
      <w:tr w14:paraId="18002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87FAB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2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6EF614D">
            <w:pPr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EB5C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投影机（大会议室用）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5249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9E8E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C80C0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E22610B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分辨率：1920*1200；流明：</w:t>
            </w:r>
            <w:r>
              <w:rPr>
                <w:rStyle w:val="15"/>
                <w:rFonts w:hint="eastAsia" w:ascii="宋体" w:hAnsi="宋体" w:eastAsia="宋体" w:cs="宋体"/>
                <w:sz w:val="16"/>
                <w:szCs w:val="16"/>
                <w:lang w:val="en-US" w:eastAsia="zh-CN" w:bidi="ar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5500流明；</w:t>
            </w:r>
          </w:p>
        </w:tc>
      </w:tr>
      <w:tr w14:paraId="2D2E6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4E8E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12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1818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教室</w:t>
            </w:r>
          </w:p>
          <w:p w14:paraId="2954914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标清</w:t>
            </w:r>
          </w:p>
          <w:p w14:paraId="7613ED9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投影机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B5F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投影机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DE830E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B7DE0C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5F2C92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6C2F02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分辨率：1024*768；流明：</w:t>
            </w:r>
            <w:r>
              <w:rPr>
                <w:rStyle w:val="15"/>
                <w:rFonts w:hint="eastAsia" w:ascii="宋体" w:hAnsi="宋体" w:eastAsia="宋体" w:cs="宋体"/>
                <w:sz w:val="16"/>
                <w:szCs w:val="16"/>
                <w:lang w:val="en-US" w:eastAsia="zh-CN" w:bidi="ar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3500流明；</w:t>
            </w:r>
          </w:p>
        </w:tc>
      </w:tr>
      <w:tr w14:paraId="5504A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ABA28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CE664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68E7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投影机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BCD4AB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20E744E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  <w:t>1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3C7A4CA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B420AA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分辨率：1024*768；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流明：</w:t>
            </w:r>
            <w:r>
              <w:rPr>
                <w:rStyle w:val="15"/>
                <w:rFonts w:hint="eastAsia" w:ascii="宋体" w:hAnsi="宋体" w:eastAsia="宋体" w:cs="宋体"/>
                <w:sz w:val="16"/>
                <w:szCs w:val="16"/>
                <w:lang w:val="en-US" w:eastAsia="zh-CN" w:bidi="ar"/>
              </w:rPr>
              <w:t>≥</w:t>
            </w:r>
            <w:r>
              <w:rPr>
                <w:rStyle w:val="14"/>
                <w:rFonts w:hint="eastAsia" w:ascii="宋体" w:hAnsi="宋体" w:eastAsia="宋体" w:cs="宋体"/>
                <w:sz w:val="16"/>
                <w:szCs w:val="16"/>
                <w:lang w:val="en-US" w:eastAsia="zh-CN" w:bidi="ar"/>
              </w:rPr>
              <w:t>4000流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明；</w:t>
            </w:r>
          </w:p>
        </w:tc>
      </w:tr>
      <w:tr w14:paraId="3D7F6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9FACD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667E6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4E33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投影机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D0E7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台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43DAC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  <w:t>1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8A7D71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729BF99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分辨率：1024*768；流明：</w:t>
            </w:r>
            <w:r>
              <w:rPr>
                <w:rStyle w:val="15"/>
                <w:rFonts w:hint="eastAsia" w:ascii="宋体" w:hAnsi="宋体" w:eastAsia="宋体" w:cs="宋体"/>
                <w:sz w:val="16"/>
                <w:szCs w:val="16"/>
                <w:lang w:val="en-US" w:eastAsia="zh-CN" w:bidi="ar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5500流明</w:t>
            </w:r>
          </w:p>
        </w:tc>
      </w:tr>
      <w:tr w14:paraId="01066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CA56B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  <w:t>3</w:t>
            </w:r>
          </w:p>
        </w:tc>
        <w:tc>
          <w:tcPr>
            <w:tcW w:w="123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CB1F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电动遥控幕布</w:t>
            </w:r>
          </w:p>
          <w:p w14:paraId="696D8A61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4:3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0BEED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100寸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240CB1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块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852483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  <w:t>1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76096F7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69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4F34A5">
            <w:pPr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与投影搭配使用，均含遥控器，如有需要单独订货亦按此价。</w:t>
            </w:r>
          </w:p>
        </w:tc>
      </w:tr>
      <w:tr w14:paraId="2CB14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60B0A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12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1374E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eastAsia="zh-CN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891C9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120寸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B4F2E4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块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75D1462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  <w:t>1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9D106E4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69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D5928D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</w:tr>
      <w:tr w14:paraId="2C87B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CBB52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123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0A68DF4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eastAsia="zh-CN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9F2641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150寸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3CB1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块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CF0C2A0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  <w:t>1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C059365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69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81F9621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</w:tr>
      <w:tr w14:paraId="7DADB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66B44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23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DBF4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电动遥控幕布</w:t>
            </w:r>
          </w:p>
          <w:p w14:paraId="4A97FF05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16:10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CE6CE1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100寸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D4C58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块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E9F2FF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  <w:t>1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09E341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69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A74F44C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</w:tr>
      <w:tr w14:paraId="783AD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38DFC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2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D0A21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E10293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120寸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360FE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块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1773377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  <w:t>1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713138E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69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39A7401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</w:tr>
      <w:tr w14:paraId="5858D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47100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23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11E22BC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5CA7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150寸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DD21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块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0313F03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  <w:t>1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1A9BAA5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69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9594301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</w:tr>
      <w:tr w14:paraId="074FB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422BE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23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58DE5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支架移动幕布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5B63D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84寸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ADCE9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块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0389AA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  <w:t>1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797C60C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69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25B5525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</w:tr>
      <w:tr w14:paraId="19B38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2CCB3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2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DB659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736C5E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100寸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C8C314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块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D000F9F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  <w:t>1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FC477A0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69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AFAB785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</w:tr>
      <w:tr w14:paraId="65D5A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9766A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2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5F78B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FE0B42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120寸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8661CF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块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0E4479F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  <w:t>1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1DD09DA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69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C522BC7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</w:tr>
      <w:tr w14:paraId="7521C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9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91C918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23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058EE71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B10A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150寸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6AB5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块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C40A72D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  <w:t>1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F645ADD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69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281CD7C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</w:tr>
      <w:tr w14:paraId="3E3BD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9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C6D611D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  <w:t>4</w:t>
            </w:r>
          </w:p>
        </w:tc>
        <w:tc>
          <w:tcPr>
            <w:tcW w:w="1231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5BCCBE">
            <w:pPr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eastAsia="zh-CN"/>
              </w:rPr>
              <w:t>投影吊架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  <w:t>/支架</w:t>
            </w:r>
          </w:p>
        </w:tc>
        <w:tc>
          <w:tcPr>
            <w:tcW w:w="198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F016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吊架</w:t>
            </w:r>
          </w:p>
        </w:tc>
        <w:tc>
          <w:tcPr>
            <w:tcW w:w="91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BD5E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1066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BE1811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  <w:t>1</w:t>
            </w:r>
          </w:p>
        </w:tc>
        <w:tc>
          <w:tcPr>
            <w:tcW w:w="1277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43EE477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0317367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</w:tr>
      <w:tr w14:paraId="7FD4A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9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1C561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  <w:t>5</w:t>
            </w:r>
          </w:p>
        </w:tc>
        <w:tc>
          <w:tcPr>
            <w:tcW w:w="123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61DAD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  <w:t>光纤线</w:t>
            </w:r>
          </w:p>
        </w:tc>
        <w:tc>
          <w:tcPr>
            <w:tcW w:w="198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3E8D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光纤HDMI线 15米</w:t>
            </w:r>
          </w:p>
        </w:tc>
        <w:tc>
          <w:tcPr>
            <w:tcW w:w="91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6B4A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套</w:t>
            </w:r>
          </w:p>
        </w:tc>
        <w:tc>
          <w:tcPr>
            <w:tcW w:w="1066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6E88E4D">
            <w:pPr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  <w:t>1</w:t>
            </w:r>
          </w:p>
        </w:tc>
        <w:tc>
          <w:tcPr>
            <w:tcW w:w="1277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C3C6461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695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23ABC">
            <w:pPr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  <w:t>按照光纤线长度</w:t>
            </w:r>
          </w:p>
        </w:tc>
      </w:tr>
      <w:tr w14:paraId="10077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9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9D007CA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123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4FA2902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</w:pPr>
          </w:p>
        </w:tc>
        <w:tc>
          <w:tcPr>
            <w:tcW w:w="198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E9CE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光纤HDMI线 30米</w:t>
            </w:r>
          </w:p>
        </w:tc>
        <w:tc>
          <w:tcPr>
            <w:tcW w:w="91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A909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套</w:t>
            </w:r>
          </w:p>
        </w:tc>
        <w:tc>
          <w:tcPr>
            <w:tcW w:w="1066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FDAC330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  <w:t>1</w:t>
            </w:r>
          </w:p>
        </w:tc>
        <w:tc>
          <w:tcPr>
            <w:tcW w:w="1277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D61C76E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69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1299391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</w:pPr>
          </w:p>
        </w:tc>
      </w:tr>
      <w:tr w14:paraId="35118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9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C3B6E2D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  <w:t>6</w:t>
            </w:r>
          </w:p>
        </w:tc>
        <w:tc>
          <w:tcPr>
            <w:tcW w:w="1231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2B7D719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eastAsia="zh-CN"/>
              </w:rPr>
              <w:t>辅材部分</w:t>
            </w:r>
          </w:p>
        </w:tc>
        <w:tc>
          <w:tcPr>
            <w:tcW w:w="198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0832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长焦投影</w:t>
            </w:r>
          </w:p>
        </w:tc>
        <w:tc>
          <w:tcPr>
            <w:tcW w:w="91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237D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项</w:t>
            </w:r>
          </w:p>
        </w:tc>
        <w:tc>
          <w:tcPr>
            <w:tcW w:w="1066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8B1B56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  <w:t>1</w:t>
            </w:r>
          </w:p>
        </w:tc>
        <w:tc>
          <w:tcPr>
            <w:tcW w:w="1277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08308F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</w:rPr>
            </w:pPr>
          </w:p>
        </w:tc>
        <w:tc>
          <w:tcPr>
            <w:tcW w:w="1695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9765F54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222222"/>
                <w:sz w:val="16"/>
                <w:szCs w:val="16"/>
                <w:u w:val="none"/>
                <w:lang w:val="en-US" w:eastAsia="zh-CN"/>
              </w:rPr>
            </w:pPr>
          </w:p>
        </w:tc>
      </w:tr>
    </w:tbl>
    <w:p w14:paraId="64005D11">
      <w:pPr>
        <w:pStyle w:val="8"/>
        <w:spacing w:line="240" w:lineRule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</w:pPr>
    </w:p>
    <w:p w14:paraId="20C1CA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240" w:lineRule="auto"/>
        <w:ind w:firstLine="210" w:firstLineChars="100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/>
        </w:rPr>
        <w:t>（1）本报价依据本项目投标须知和合同文件的有关条款进行编制。</w:t>
      </w:r>
    </w:p>
    <w:p w14:paraId="54D6A4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240" w:lineRule="auto"/>
        <w:ind w:firstLine="210" w:firstLineChars="1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yellow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/>
        </w:rPr>
        <w:t>（2）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产品报价包含产品价格、运输、保险、税费、装卸、施工、相关部门的检测、验收费用、成品保护、管理费、售后服务等全部费用，除非另有约定，招标人为履行本项目产品采购无需支付其他任何款项、费用。</w:t>
      </w:r>
    </w:p>
    <w:p w14:paraId="07F10C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240" w:lineRule="auto"/>
        <w:ind w:firstLine="210" w:firstLineChars="100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/>
        </w:rPr>
        <w:t>（3）本分项报价表中的每一包项均应填写报价，对没有填写单价的项目费用，视为已包括在其他单价或合价之中。</w:t>
      </w:r>
    </w:p>
    <w:p w14:paraId="7513A8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240" w:lineRule="auto"/>
        <w:ind w:firstLine="210" w:firstLineChars="100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/>
        </w:rPr>
        <w:t>（4）本报价的币种为：人民币 。</w:t>
      </w:r>
    </w:p>
    <w:p w14:paraId="4DEDFE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240" w:lineRule="auto"/>
        <w:ind w:firstLine="210" w:firstLineChars="100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/>
        </w:rPr>
        <w:t>（5）投标单位应将投标报价需要说明的事项，用文字书写与投标报价表一并报送。</w:t>
      </w:r>
    </w:p>
    <w:p w14:paraId="35223BB0">
      <w:pPr>
        <w:numPr>
          <w:ilvl w:val="0"/>
          <w:numId w:val="0"/>
        </w:numPr>
        <w:spacing w:after="156" w:afterLines="50" w:line="240" w:lineRule="auto"/>
        <w:ind w:firstLine="280" w:firstLineChars="100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</w:pPr>
    </w:p>
    <w:p w14:paraId="496F94EC">
      <w:pPr>
        <w:numPr>
          <w:ilvl w:val="0"/>
          <w:numId w:val="0"/>
        </w:numPr>
        <w:spacing w:after="156" w:afterLines="50" w:line="240" w:lineRule="auto"/>
        <w:ind w:firstLine="280" w:firstLineChars="100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</w:pPr>
    </w:p>
    <w:p w14:paraId="1E8DFF41">
      <w:pPr>
        <w:numPr>
          <w:ilvl w:val="0"/>
          <w:numId w:val="0"/>
        </w:numPr>
        <w:spacing w:after="156" w:afterLines="50" w:line="240" w:lineRule="auto"/>
        <w:ind w:firstLine="280" w:firstLineChars="100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</w:pPr>
    </w:p>
    <w:p w14:paraId="23ACA79D">
      <w:pPr>
        <w:numPr>
          <w:ilvl w:val="0"/>
          <w:numId w:val="0"/>
        </w:numPr>
        <w:spacing w:after="156" w:afterLines="50" w:line="240" w:lineRule="auto"/>
        <w:ind w:firstLine="280" w:firstLineChars="100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</w:pPr>
    </w:p>
    <w:p w14:paraId="74F366F8">
      <w:pPr>
        <w:tabs>
          <w:tab w:val="left" w:pos="8008"/>
        </w:tabs>
        <w:spacing w:line="240" w:lineRule="auto"/>
        <w:jc w:val="center"/>
        <w:outlineLvl w:val="0"/>
        <w:rPr>
          <w:rFonts w:hint="eastAsia" w:ascii="宋体" w:hAnsi="宋体"/>
          <w:b/>
          <w:color w:val="000000"/>
          <w:sz w:val="28"/>
          <w:szCs w:val="28"/>
        </w:rPr>
      </w:pPr>
    </w:p>
    <w:p w14:paraId="0DB27627">
      <w:pPr>
        <w:tabs>
          <w:tab w:val="left" w:pos="8008"/>
        </w:tabs>
        <w:spacing w:line="240" w:lineRule="auto"/>
        <w:jc w:val="center"/>
        <w:outlineLvl w:val="0"/>
        <w:rPr>
          <w:rFonts w:hint="eastAsia" w:ascii="宋体" w:hAnsi="宋体"/>
          <w:b/>
          <w:color w:val="000000"/>
          <w:sz w:val="28"/>
          <w:szCs w:val="28"/>
        </w:rPr>
      </w:pPr>
    </w:p>
    <w:p w14:paraId="2B18BC35">
      <w:pPr>
        <w:tabs>
          <w:tab w:val="left" w:pos="8008"/>
        </w:tabs>
        <w:spacing w:line="240" w:lineRule="auto"/>
        <w:jc w:val="center"/>
        <w:outlineLvl w:val="0"/>
        <w:rPr>
          <w:rFonts w:hint="eastAsia" w:ascii="宋体" w:hAnsi="宋体"/>
          <w:b/>
          <w:color w:val="000000"/>
          <w:sz w:val="28"/>
          <w:szCs w:val="28"/>
        </w:rPr>
      </w:pPr>
    </w:p>
    <w:p w14:paraId="25AD9420">
      <w:pPr>
        <w:pStyle w:val="8"/>
        <w:spacing w:line="240" w:lineRule="auto"/>
        <w:ind w:left="-2" w:leftChars="-1" w:firstLine="2400" w:firstLineChars="800"/>
        <w:rPr>
          <w:rFonts w:hint="eastAsia" w:hAnsi="宋体"/>
          <w:b/>
          <w:smallCaps/>
          <w:color w:val="000000"/>
          <w:sz w:val="30"/>
          <w:szCs w:val="30"/>
        </w:rPr>
      </w:pPr>
      <w:bookmarkStart w:id="0" w:name="_Toc171742000"/>
      <w:bookmarkStart w:id="1" w:name="_Toc171581557"/>
      <w:bookmarkStart w:id="2" w:name="_Toc171581377"/>
    </w:p>
    <w:p w14:paraId="2919F758">
      <w:pPr>
        <w:pStyle w:val="8"/>
        <w:spacing w:line="240" w:lineRule="auto"/>
        <w:ind w:left="-2" w:leftChars="-1" w:firstLine="2400" w:firstLineChars="800"/>
        <w:rPr>
          <w:rFonts w:hint="eastAsia" w:hAnsi="宋体"/>
          <w:b/>
          <w:smallCaps/>
          <w:color w:val="000000"/>
          <w:sz w:val="30"/>
          <w:szCs w:val="30"/>
        </w:rPr>
      </w:pPr>
    </w:p>
    <w:p w14:paraId="209D076D">
      <w:pPr>
        <w:pStyle w:val="8"/>
        <w:spacing w:line="240" w:lineRule="auto"/>
        <w:ind w:left="-2" w:leftChars="-1" w:firstLine="2400" w:firstLineChars="800"/>
        <w:rPr>
          <w:rFonts w:hint="eastAsia" w:hAnsi="宋体"/>
          <w:b/>
          <w:smallCaps/>
          <w:color w:val="000000"/>
          <w:sz w:val="30"/>
          <w:szCs w:val="30"/>
        </w:rPr>
      </w:pPr>
    </w:p>
    <w:p w14:paraId="257BEA9C">
      <w:pPr>
        <w:pStyle w:val="8"/>
        <w:spacing w:line="240" w:lineRule="auto"/>
        <w:jc w:val="both"/>
        <w:rPr>
          <w:rFonts w:hint="eastAsia" w:hAnsi="宋体"/>
          <w:b/>
          <w:smallCaps/>
          <w:color w:val="000000"/>
          <w:sz w:val="30"/>
          <w:szCs w:val="30"/>
        </w:rPr>
      </w:pPr>
    </w:p>
    <w:bookmarkEnd w:id="0"/>
    <w:bookmarkEnd w:id="1"/>
    <w:bookmarkEnd w:id="2"/>
    <w:p w14:paraId="30083C92">
      <w:pPr>
        <w:spacing w:line="240" w:lineRule="auto"/>
        <w:rPr>
          <w:rFonts w:hint="eastAsia" w:ascii="宋体" w:hAnsi="宋体"/>
          <w:color w:val="000000"/>
          <w:sz w:val="24"/>
        </w:rPr>
      </w:pPr>
    </w:p>
    <w:p w14:paraId="0835F01E">
      <w:pPr>
        <w:spacing w:before="157" w:beforeLines="50" w:after="157" w:afterLines="50" w:line="240" w:lineRule="auto"/>
        <w:rPr>
          <w:rFonts w:hint="eastAsia" w:ascii="宋体" w:hAnsi="宋体" w:eastAsia="宋体" w:cs="宋体"/>
          <w:b/>
          <w:bCs/>
          <w:color w:val="000000"/>
          <w:sz w:val="28"/>
          <w:szCs w:val="28"/>
          <w:lang w:eastAsia="zh-CN"/>
        </w:rPr>
      </w:pPr>
    </w:p>
    <w:p w14:paraId="7347296E">
      <w:pPr>
        <w:spacing w:before="157" w:beforeLines="50" w:after="157" w:afterLines="50" w:line="240" w:lineRule="auto"/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</w:pPr>
    </w:p>
    <w:p w14:paraId="658F7501">
      <w:pPr>
        <w:spacing w:before="157" w:beforeLines="50" w:after="157" w:afterLines="50" w:line="240" w:lineRule="auto"/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</w:pPr>
    </w:p>
    <w:p w14:paraId="13036CC5">
      <w:pPr>
        <w:spacing w:before="157" w:beforeLines="50" w:after="157" w:afterLines="50" w:line="240" w:lineRule="auto"/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</w:pPr>
    </w:p>
    <w:p w14:paraId="3C6EEFC8">
      <w:pPr>
        <w:pStyle w:val="2"/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</w:pPr>
    </w:p>
    <w:p w14:paraId="59977CE3">
      <w:pPr>
        <w:pStyle w:val="5"/>
        <w:rPr>
          <w:rFonts w:hint="eastAsia"/>
        </w:rPr>
      </w:pPr>
    </w:p>
    <w:p w14:paraId="396D0681">
      <w:pPr>
        <w:pStyle w:val="5"/>
        <w:rPr>
          <w:rFonts w:hint="eastAsia"/>
        </w:rPr>
      </w:pPr>
    </w:p>
    <w:p w14:paraId="36050F7D">
      <w:pPr>
        <w:spacing w:before="157" w:beforeLines="50" w:after="157" w:afterLines="50" w:line="240" w:lineRule="auto"/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附件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 xml:space="preserve">                           </w:t>
      </w:r>
    </w:p>
    <w:p w14:paraId="02CE7552">
      <w:pPr>
        <w:spacing w:before="156" w:beforeLines="50" w:after="156" w:afterLines="50" w:line="240" w:lineRule="auto"/>
        <w:jc w:val="center"/>
        <w:rPr>
          <w:rFonts w:hint="eastAsia" w:ascii="黑体" w:hAnsi="黑体" w:eastAsia="黑体" w:cs="仿宋_GB2312"/>
          <w:bCs/>
          <w:color w:val="000000"/>
          <w:sz w:val="36"/>
          <w:szCs w:val="36"/>
        </w:rPr>
      </w:pPr>
      <w:r>
        <w:rPr>
          <w:rFonts w:hint="eastAsia" w:ascii="黑体" w:hAnsi="黑体" w:eastAsia="黑体" w:cs="仿宋_GB2312"/>
          <w:b/>
          <w:bCs/>
          <w:color w:val="000000"/>
          <w:sz w:val="36"/>
          <w:szCs w:val="36"/>
        </w:rPr>
        <w:t xml:space="preserve">廉 政 </w:t>
      </w:r>
      <w:r>
        <w:rPr>
          <w:rFonts w:hint="eastAsia" w:ascii="黑体" w:hAnsi="黑体" w:eastAsia="黑体" w:cs="仿宋_GB2312"/>
          <w:b/>
          <w:bCs/>
          <w:color w:val="000000"/>
          <w:sz w:val="36"/>
          <w:szCs w:val="36"/>
          <w:lang w:eastAsia="zh-CN"/>
        </w:rPr>
        <w:t>承</w:t>
      </w:r>
      <w:r>
        <w:rPr>
          <w:rFonts w:hint="eastAsia" w:ascii="黑体" w:hAnsi="黑体" w:eastAsia="黑体" w:cs="仿宋_GB2312"/>
          <w:b/>
          <w:bCs/>
          <w:color w:val="000000"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黑体" w:eastAsia="黑体" w:cs="仿宋_GB2312"/>
          <w:b/>
          <w:bCs/>
          <w:color w:val="000000"/>
          <w:sz w:val="36"/>
          <w:szCs w:val="36"/>
          <w:lang w:eastAsia="zh-CN"/>
        </w:rPr>
        <w:t>诺</w:t>
      </w:r>
      <w:r>
        <w:rPr>
          <w:rFonts w:hint="eastAsia" w:ascii="黑体" w:hAnsi="黑体" w:eastAsia="黑体" w:cs="仿宋_GB2312"/>
          <w:b/>
          <w:bCs/>
          <w:color w:val="000000"/>
          <w:sz w:val="36"/>
          <w:szCs w:val="36"/>
        </w:rPr>
        <w:t xml:space="preserve"> 书</w:t>
      </w:r>
    </w:p>
    <w:p w14:paraId="330BF5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甲方：</w:t>
      </w:r>
    </w:p>
    <w:p w14:paraId="49AF19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乙方：</w:t>
      </w:r>
    </w:p>
    <w:p w14:paraId="7A79D0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为加强甲乙双方合作及廉政建设，规范甲乙双方各项合作行为，预防发生各种谋取不正当利益的违法违纪行为，保护双方合法权益，根据国家有关法律法规和新华集团相关文件规定，特订立本廉政承诺书。</w:t>
      </w:r>
    </w:p>
    <w:p w14:paraId="04BB8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第一条 甲乙双方共同承诺</w:t>
      </w:r>
    </w:p>
    <w:p w14:paraId="681B6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（一）严格遵守国家关于市场准入、项目招标投标、工程建设、施工安装、物资采购和市场活动等有关法律、法规和相关政策，以及廉政建设的各项规定。</w:t>
      </w:r>
    </w:p>
    <w:p w14:paraId="07363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（二）严格执行合同文件，自觉按合同办事。</w:t>
      </w:r>
    </w:p>
    <w:p w14:paraId="53E5AE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（三）坚持公开、公平、公正的原则，不为获取不正当利益而损害对方利益。</w:t>
      </w:r>
    </w:p>
    <w:p w14:paraId="51BCBA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（四）保守对方的商业秘密，不将其用于交易以外的目的。</w:t>
      </w:r>
    </w:p>
    <w:p w14:paraId="34A496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第二条 甲方承诺</w:t>
      </w:r>
    </w:p>
    <w:p w14:paraId="467BC0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 xml:space="preserve">在交易的事前、事中、事后遵守以下（包括但不限于）事项： </w:t>
      </w:r>
    </w:p>
    <w:p w14:paraId="54ED1F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（一）不参加乙方或相关单位的宴请。</w:t>
      </w:r>
    </w:p>
    <w:p w14:paraId="691420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（二）不私自收受乙方或相关单位的礼品、礼券或以“低价付款”的物品。</w:t>
      </w:r>
    </w:p>
    <w:p w14:paraId="70B978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（三）不接受乙方或相关单位的礼金、贿赂、帐外回扣等任何形式的私下经济利益。</w:t>
      </w:r>
    </w:p>
    <w:p w14:paraId="754F3D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（四）不私自接受乙方或相关单位提供的娱乐、游玩或任何考察形式的变相旅游等活动。</w:t>
      </w:r>
    </w:p>
    <w:p w14:paraId="7A0E94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五）不利用职务之便谋取非法利益；不向乙方或相关单位介绍配偶、子女及其他亲属参与同交易有关的经济活动；不以任何理由向乙方或相关单位推荐分包单位、供货商，或要求乙方购买交易合同规定以外的材料、设备等。</w:t>
      </w:r>
    </w:p>
    <w:p w14:paraId="174B12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（六）不得有其他任何在乙方等相关单位获取不当利益的行为。</w:t>
      </w:r>
    </w:p>
    <w:p w14:paraId="37B0DB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第三条 乙方承诺</w:t>
      </w:r>
    </w:p>
    <w:p w14:paraId="069D3D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在交易的事前、事中、事后遵守以下（包括但不限于）事项：</w:t>
      </w:r>
    </w:p>
    <w:p w14:paraId="392B3E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360" w:firstLineChars="15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（一）与甲方保持正常的业务交往，严格执行合同约定。</w:t>
      </w:r>
    </w:p>
    <w:p w14:paraId="0648C1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360" w:firstLineChars="15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（二）不向甲方工作人员及任何与甲方相关联的单位或个人提供宴请、旅游、健身、娱乐、变相考察等活动。</w:t>
      </w:r>
    </w:p>
    <w:p w14:paraId="46FF54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360" w:firstLineChars="15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（三）不私自向甲方、相关单位及其工作人员赠送礼品、现金、有价卡券等。</w:t>
      </w:r>
    </w:p>
    <w:p w14:paraId="54590A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360" w:firstLineChars="15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四）不在帐外给予甲方、相关单位及其工作人员回扣；不假借促销费、宣传费、赞助费、科研费、劳务费、咨询费、好处费、感谢费、佣金等名义，或者以报销各种费用等方式，给付甲方、相关单位及其工作人员财物（利益）。</w:t>
      </w:r>
    </w:p>
    <w:p w14:paraId="5AFFB5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（五）及时向甲方通报甲方人员违反本承诺书规定的行为。</w:t>
      </w:r>
    </w:p>
    <w:p w14:paraId="22F80F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第四条 违约责任</w:t>
      </w:r>
    </w:p>
    <w:p w14:paraId="11CB09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（一）甲方工作人员违反本承诺书第一条、第二条的，严格按甲方相关公司制度处理和有关法律法规处理;涉嫌犯罪的，移交司法机关处理；给乙方造成经济损失的，责任人应予以赔偿。</w:t>
      </w:r>
    </w:p>
    <w:p w14:paraId="7865C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（二）乙方工作人员违反本承诺书第一条、第三条的，按乙方相关制度和有关法律法规处理，甲方有权终止合同;涉嫌犯罪的，移交司法机关处理；给甲方造成经济损失的，乙方承担赔偿责任。</w:t>
      </w:r>
    </w:p>
    <w:p w14:paraId="6F7ED5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第五条 本承诺书作为交易合同或协议的附件，与交易合同或协议具有同等法律效力。经双方签署后立即生效。</w:t>
      </w:r>
    </w:p>
    <w:p w14:paraId="4283D0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第六条 乙方在履行合同或协议过程中，若发现甲方的相关人员有违反《廉政承诺书》所规定的行为，可以直接向甲方审计督查部投诉（电话：15005518562）。</w:t>
      </w:r>
    </w:p>
    <w:p w14:paraId="6640E0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第七条 本承诺书一式四份，甲乙双方各持两份。</w:t>
      </w:r>
    </w:p>
    <w:p w14:paraId="31FB46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5A790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402028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7A4A2D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甲方单位：（盖章）                   乙方单位：（盖章）</w:t>
      </w:r>
    </w:p>
    <w:p w14:paraId="27FDA7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法定代表人：                         法定代表人：</w:t>
      </w:r>
    </w:p>
    <w:p w14:paraId="78CFE4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法定代表人联系电话：                 法定代表人联系电话：</w:t>
      </w:r>
    </w:p>
    <w:p w14:paraId="6DBEEA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委托代理人：                         委托代理人：</w:t>
      </w:r>
    </w:p>
    <w:p w14:paraId="3995FC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项目负责人：                         项目负责人：</w:t>
      </w:r>
    </w:p>
    <w:p w14:paraId="582B95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 xml:space="preserve">监督电话：15005518562                监督电话：                                </w:t>
      </w:r>
    </w:p>
    <w:p w14:paraId="741045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监督邮箱：xhjtdc@xinhuaedu.com       监督邮箱：</w:t>
      </w:r>
    </w:p>
    <w:p w14:paraId="32D3D1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 xml:space="preserve">          jtdsz@xinhuaedu.com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shd w:val="clear" w:color="auto" w:fill="FFFFFF"/>
        </w:rPr>
        <w:t xml:space="preserve">       </w:t>
      </w:r>
    </w:p>
    <w:p w14:paraId="73100545">
      <w:pPr>
        <w:spacing w:line="240" w:lineRule="auto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shd w:val="clear" w:color="auto" w:fill="FFFFFF"/>
        </w:rPr>
      </w:pPr>
    </w:p>
    <w:p w14:paraId="657E59C9">
      <w:pPr>
        <w:spacing w:line="240" w:lineRule="auto"/>
      </w:pPr>
    </w:p>
    <w:p w14:paraId="25A86F91">
      <w:pPr>
        <w:spacing w:line="240" w:lineRule="auto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327F42FF">
      <w:pPr>
        <w:spacing w:line="240" w:lineRule="auto"/>
        <w:ind w:right="240" w:firstLine="560" w:firstLineChars="200"/>
        <w:jc w:val="right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07A0DF9F">
      <w:pPr>
        <w:pStyle w:val="2"/>
        <w:spacing w:line="240" w:lineRule="auto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3D1F7E64">
      <w:pPr>
        <w:pStyle w:val="2"/>
        <w:spacing w:line="240" w:lineRule="auto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64B00C05">
      <w:pPr>
        <w:pStyle w:val="2"/>
        <w:spacing w:line="240" w:lineRule="auto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30CFE1FB">
      <w:pPr>
        <w:pStyle w:val="2"/>
        <w:spacing w:line="240" w:lineRule="auto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43BBD8D1">
      <w:pPr>
        <w:spacing w:before="240" w:beforeLines="100" w:line="240" w:lineRule="auto"/>
        <w:jc w:val="center"/>
        <w:rPr>
          <w:rFonts w:hint="eastAsia" w:ascii="黑体" w:hAnsi="黑体" w:eastAsia="黑体" w:cs="黑体"/>
          <w:b/>
          <w:bCs/>
          <w:sz w:val="40"/>
          <w:szCs w:val="40"/>
        </w:rPr>
      </w:pPr>
    </w:p>
    <w:p w14:paraId="24DDCFB2">
      <w:pPr>
        <w:spacing w:before="240" w:beforeLines="100" w:line="240" w:lineRule="auto"/>
        <w:jc w:val="center"/>
        <w:rPr>
          <w:rFonts w:hint="eastAsia" w:ascii="黑体" w:hAnsi="黑体" w:eastAsia="黑体" w:cs="黑体"/>
          <w:b/>
          <w:bCs/>
          <w:sz w:val="40"/>
          <w:szCs w:val="40"/>
        </w:rPr>
      </w:pPr>
    </w:p>
    <w:p w14:paraId="5544D8F2">
      <w:pPr>
        <w:spacing w:before="240" w:beforeLines="100" w:line="240" w:lineRule="auto"/>
        <w:jc w:val="center"/>
        <w:rPr>
          <w:rFonts w:hint="eastAsia" w:ascii="黑体" w:hAnsi="黑体" w:eastAsia="黑体" w:cs="黑体"/>
          <w:b/>
          <w:bCs/>
          <w:sz w:val="40"/>
          <w:szCs w:val="40"/>
        </w:rPr>
      </w:pPr>
    </w:p>
    <w:p w14:paraId="56D72EE8">
      <w:pPr>
        <w:spacing w:before="240" w:beforeLines="100" w:line="240" w:lineRule="auto"/>
        <w:jc w:val="center"/>
        <w:rPr>
          <w:rFonts w:hint="eastAsia" w:ascii="黑体" w:hAnsi="黑体" w:eastAsia="黑体" w:cs="黑体"/>
          <w:b/>
          <w:bCs/>
          <w:sz w:val="40"/>
          <w:szCs w:val="40"/>
        </w:rPr>
      </w:pPr>
    </w:p>
    <w:p w14:paraId="0B88B307">
      <w:pPr>
        <w:spacing w:before="240" w:beforeLines="100" w:line="240" w:lineRule="auto"/>
        <w:jc w:val="center"/>
        <w:rPr>
          <w:rFonts w:hint="eastAsia" w:ascii="黑体" w:hAnsi="黑体" w:eastAsia="黑体" w:cs="黑体"/>
          <w:b/>
          <w:bCs/>
          <w:sz w:val="40"/>
          <w:szCs w:val="40"/>
        </w:rPr>
      </w:pPr>
    </w:p>
    <w:p w14:paraId="04CBFD50">
      <w:pPr>
        <w:spacing w:before="240" w:beforeLines="100" w:line="240" w:lineRule="auto"/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附件4</w:t>
      </w:r>
    </w:p>
    <w:p w14:paraId="73F5E1D2">
      <w:pPr>
        <w:spacing w:before="240" w:beforeLines="100" w:line="240" w:lineRule="auto"/>
        <w:jc w:val="center"/>
        <w:rPr>
          <w:rFonts w:hint="eastAsia" w:ascii="黑体" w:hAnsi="黑体" w:eastAsia="黑体" w:cs="黑体"/>
          <w:b/>
          <w:bCs/>
          <w:sz w:val="40"/>
          <w:szCs w:val="40"/>
          <w:lang w:eastAsia="zh-CN"/>
        </w:rPr>
      </w:pPr>
      <w:r>
        <w:rPr>
          <w:rFonts w:hint="eastAsia" w:ascii="黑体" w:hAnsi="黑体" w:eastAsia="黑体" w:cs="黑体"/>
          <w:b/>
          <w:bCs/>
          <w:sz w:val="40"/>
          <w:szCs w:val="40"/>
        </w:rPr>
        <w:t>保证承诺</w:t>
      </w:r>
      <w:r>
        <w:rPr>
          <w:rFonts w:hint="eastAsia" w:ascii="黑体" w:hAnsi="黑体" w:eastAsia="黑体" w:cs="黑体"/>
          <w:b/>
          <w:bCs/>
          <w:sz w:val="40"/>
          <w:szCs w:val="40"/>
          <w:lang w:val="en-US" w:eastAsia="zh-CN"/>
        </w:rPr>
        <w:t>书</w:t>
      </w:r>
    </w:p>
    <w:p w14:paraId="5816D1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after="240" w:afterLines="100" w:line="240" w:lineRule="auto"/>
        <w:textAlignment w:val="auto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致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/>
        </w:rPr>
        <w:t>安徽新华集团投资有限公司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：</w:t>
      </w:r>
    </w:p>
    <w:p w14:paraId="6C5397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after="240" w:afterLines="100" w:line="240" w:lineRule="auto"/>
        <w:ind w:firstLine="480" w:firstLineChars="200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/>
          <w:sz w:val="24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保证人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***</w:t>
      </w:r>
      <w:r>
        <w:rPr>
          <w:rFonts w:hint="eastAsia" w:ascii="仿宋" w:hAnsi="仿宋" w:eastAsia="仿宋" w:cs="仿宋"/>
          <w:sz w:val="28"/>
          <w:szCs w:val="28"/>
        </w:rPr>
        <w:t>，身份证号码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***</w:t>
      </w:r>
      <w:r>
        <w:rPr>
          <w:rFonts w:hint="eastAsia" w:ascii="仿宋" w:hAnsi="仿宋" w:eastAsia="仿宋" w:cs="仿宋"/>
          <w:sz w:val="28"/>
          <w:szCs w:val="28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系***公司法定代表人/项目负责人。现保证人针对***公司与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/>
        </w:rPr>
        <w:t>安徽新华集团投资有限公司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就***项目合作并签订《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合同》（下称主合同）事宜，为确保***公司全面履行其在主合同中的各项责任与义务</w:t>
      </w:r>
      <w:r>
        <w:rPr>
          <w:rFonts w:hint="eastAsia" w:ascii="仿宋" w:hAnsi="仿宋" w:eastAsia="仿宋" w:cs="仿宋"/>
          <w:sz w:val="28"/>
          <w:szCs w:val="28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保证人</w:t>
      </w:r>
      <w:r>
        <w:rPr>
          <w:rFonts w:hint="eastAsia" w:ascii="仿宋" w:hAnsi="仿宋" w:eastAsia="仿宋" w:cs="仿宋"/>
          <w:sz w:val="28"/>
          <w:szCs w:val="28"/>
        </w:rPr>
        <w:t>自愿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为其向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/>
        </w:rPr>
        <w:t>安徽新华集团投资有限公司</w:t>
      </w:r>
      <w:r>
        <w:rPr>
          <w:rFonts w:hint="eastAsia" w:ascii="仿宋" w:hAnsi="仿宋" w:eastAsia="仿宋" w:cs="仿宋"/>
          <w:sz w:val="28"/>
          <w:szCs w:val="28"/>
        </w:rPr>
        <w:t>提供不可撤销的连带保证责任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担保</w:t>
      </w:r>
      <w:r>
        <w:rPr>
          <w:rFonts w:hint="eastAsia" w:ascii="仿宋" w:hAnsi="仿宋" w:eastAsia="仿宋" w:cs="仿宋"/>
          <w:sz w:val="28"/>
          <w:szCs w:val="28"/>
        </w:rPr>
        <w:t>，并向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/>
        </w:rPr>
        <w:t>安徽新华集团投资有限公司</w:t>
      </w:r>
      <w:r>
        <w:rPr>
          <w:rFonts w:hint="eastAsia" w:ascii="仿宋" w:hAnsi="仿宋" w:eastAsia="仿宋" w:cs="仿宋"/>
          <w:sz w:val="28"/>
          <w:szCs w:val="28"/>
        </w:rPr>
        <w:t>郑重承诺：</w:t>
      </w:r>
    </w:p>
    <w:p w14:paraId="43191EE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after="240" w:afterLines="100"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保证范围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保证人</w:t>
      </w:r>
      <w:r>
        <w:rPr>
          <w:rFonts w:hint="eastAsia" w:ascii="仿宋" w:hAnsi="仿宋" w:eastAsia="仿宋" w:cs="仿宋"/>
          <w:sz w:val="28"/>
          <w:szCs w:val="28"/>
        </w:rPr>
        <w:t>的保证范围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为主合同项下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***公司对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/>
        </w:rPr>
        <w:t>安徽新华集团投资有限公司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应承担的全部责任、义务、债务等，</w:t>
      </w:r>
      <w:r>
        <w:rPr>
          <w:rFonts w:hint="eastAsia" w:ascii="仿宋" w:hAnsi="仿宋" w:eastAsia="仿宋" w:cs="仿宋"/>
          <w:sz w:val="28"/>
          <w:szCs w:val="28"/>
        </w:rPr>
        <w:t>以及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/>
        </w:rPr>
        <w:t>安徽新华集团投资有限公司</w:t>
      </w:r>
      <w:r>
        <w:rPr>
          <w:rFonts w:hint="eastAsia" w:ascii="仿宋" w:hAnsi="仿宋" w:eastAsia="仿宋" w:cs="仿宋"/>
          <w:sz w:val="28"/>
          <w:szCs w:val="28"/>
        </w:rPr>
        <w:t>为实现债权而支付的各项费用（包括但不限于诉讼费/仲裁费、财产保全费、财产保全服务费、律师费、差旅费、公证费、执行费、公告费等费用）。</w:t>
      </w:r>
    </w:p>
    <w:p w14:paraId="2FAA94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after="240" w:afterLines="100"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二、保证期间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保证人的</w:t>
      </w:r>
      <w:r>
        <w:rPr>
          <w:rFonts w:hint="eastAsia" w:ascii="仿宋" w:hAnsi="仿宋" w:eastAsia="仿宋" w:cs="仿宋"/>
          <w:sz w:val="28"/>
          <w:szCs w:val="28"/>
        </w:rPr>
        <w:t>保证期间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***公司</w:t>
      </w:r>
      <w:r>
        <w:rPr>
          <w:rFonts w:hint="eastAsia" w:ascii="仿宋" w:hAnsi="仿宋" w:eastAsia="仿宋" w:cs="仿宋"/>
          <w:sz w:val="28"/>
          <w:szCs w:val="28"/>
        </w:rPr>
        <w:t>在主合同项下债务履行期限届满后三年；若主合同项下的债务约定分期履行的，则保证期间至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***公司</w:t>
      </w:r>
      <w:r>
        <w:rPr>
          <w:rFonts w:hint="eastAsia" w:ascii="仿宋" w:hAnsi="仿宋" w:eastAsia="仿宋" w:cs="仿宋"/>
          <w:sz w:val="28"/>
          <w:szCs w:val="28"/>
        </w:rPr>
        <w:t>在主合同项下最后一期债务履行期限届满后三年。</w:t>
      </w:r>
    </w:p>
    <w:p w14:paraId="71F207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after="240" w:afterLines="100"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三、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保证方式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保证人承担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独立的、不可撤销的、</w:t>
      </w:r>
      <w:r>
        <w:rPr>
          <w:rFonts w:hint="eastAsia" w:ascii="仿宋" w:hAnsi="仿宋" w:eastAsia="仿宋" w:cs="仿宋"/>
          <w:sz w:val="28"/>
          <w:szCs w:val="28"/>
        </w:rPr>
        <w:t>连带责任保证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担保</w:t>
      </w:r>
      <w:r>
        <w:rPr>
          <w:rFonts w:hint="eastAsia" w:ascii="仿宋" w:hAnsi="仿宋" w:eastAsia="仿宋" w:cs="仿宋"/>
          <w:sz w:val="28"/>
          <w:szCs w:val="28"/>
        </w:rPr>
        <w:t>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任何情况下，</w:t>
      </w:r>
      <w:r>
        <w:rPr>
          <w:rFonts w:hint="eastAsia" w:ascii="仿宋" w:hAnsi="仿宋" w:eastAsia="仿宋" w:cs="仿宋"/>
          <w:sz w:val="28"/>
          <w:szCs w:val="28"/>
        </w:rPr>
        <w:t>不因主合同无效、撤销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等等</w:t>
      </w:r>
      <w:r>
        <w:rPr>
          <w:rFonts w:hint="eastAsia" w:ascii="仿宋" w:hAnsi="仿宋" w:eastAsia="仿宋" w:cs="仿宋"/>
          <w:sz w:val="28"/>
          <w:szCs w:val="28"/>
        </w:rPr>
        <w:t>而影响本承诺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书的</w:t>
      </w:r>
      <w:r>
        <w:rPr>
          <w:rFonts w:hint="eastAsia" w:ascii="仿宋" w:hAnsi="仿宋" w:eastAsia="仿宋" w:cs="仿宋"/>
          <w:sz w:val="28"/>
          <w:szCs w:val="28"/>
        </w:rPr>
        <w:t>效力。</w:t>
      </w:r>
    </w:p>
    <w:p w14:paraId="7B6679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after="240" w:afterLines="100"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四、保证人</w:t>
      </w:r>
      <w:r>
        <w:rPr>
          <w:rFonts w:hint="eastAsia" w:ascii="仿宋" w:hAnsi="仿宋" w:eastAsia="仿宋" w:cs="仿宋"/>
          <w:sz w:val="28"/>
          <w:szCs w:val="28"/>
        </w:rPr>
        <w:t>承诺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无论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/>
        </w:rPr>
        <w:t>安徽新华集团投资有限公司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是否</w:t>
      </w:r>
      <w:r>
        <w:rPr>
          <w:rFonts w:hint="eastAsia" w:ascii="仿宋" w:hAnsi="仿宋" w:eastAsia="仿宋" w:cs="仿宋"/>
          <w:sz w:val="28"/>
          <w:szCs w:val="28"/>
        </w:rPr>
        <w:t>对被担保债权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享有</w:t>
      </w:r>
      <w:r>
        <w:rPr>
          <w:rFonts w:hint="eastAsia" w:ascii="仿宋" w:hAnsi="仿宋" w:eastAsia="仿宋" w:cs="仿宋"/>
          <w:sz w:val="28"/>
          <w:szCs w:val="28"/>
        </w:rPr>
        <w:t>其他担保（包括但不限于保证、抵押、质押等），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保证人</w:t>
      </w:r>
      <w:r>
        <w:rPr>
          <w:rFonts w:hint="eastAsia" w:ascii="仿宋" w:hAnsi="仿宋" w:eastAsia="仿宋" w:cs="仿宋"/>
          <w:sz w:val="28"/>
          <w:szCs w:val="28"/>
        </w:rPr>
        <w:t>在本承诺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书</w:t>
      </w:r>
      <w:r>
        <w:rPr>
          <w:rFonts w:hint="eastAsia" w:ascii="仿宋" w:hAnsi="仿宋" w:eastAsia="仿宋" w:cs="仿宋"/>
          <w:sz w:val="28"/>
          <w:szCs w:val="28"/>
        </w:rPr>
        <w:t>项下的保证责任均不因此减免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/>
        </w:rPr>
        <w:t>安徽新华集团投资有限公司</w:t>
      </w:r>
      <w:r>
        <w:rPr>
          <w:rFonts w:hint="eastAsia" w:ascii="仿宋" w:hAnsi="仿宋" w:eastAsia="仿宋" w:cs="仿宋"/>
          <w:sz w:val="28"/>
          <w:szCs w:val="28"/>
        </w:rPr>
        <w:t>均可直接要求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保证人</w:t>
      </w:r>
      <w:r>
        <w:rPr>
          <w:rFonts w:hint="eastAsia" w:ascii="仿宋" w:hAnsi="仿宋" w:eastAsia="仿宋" w:cs="仿宋"/>
          <w:sz w:val="28"/>
          <w:szCs w:val="28"/>
        </w:rPr>
        <w:t>依照本承诺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书</w:t>
      </w:r>
      <w:r>
        <w:rPr>
          <w:rFonts w:hint="eastAsia" w:ascii="仿宋" w:hAnsi="仿宋" w:eastAsia="仿宋" w:cs="仿宋"/>
          <w:sz w:val="28"/>
          <w:szCs w:val="28"/>
        </w:rPr>
        <w:t>约定承担保证责任，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保证人</w:t>
      </w:r>
      <w:r>
        <w:rPr>
          <w:rFonts w:hint="eastAsia" w:ascii="仿宋" w:hAnsi="仿宋" w:eastAsia="仿宋" w:cs="仿宋"/>
          <w:sz w:val="28"/>
          <w:szCs w:val="28"/>
        </w:rPr>
        <w:t>不提出任何异议。</w:t>
      </w:r>
    </w:p>
    <w:p w14:paraId="7569E5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after="240" w:afterLines="100"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五、保证人</w:t>
      </w:r>
      <w:r>
        <w:rPr>
          <w:rFonts w:hint="eastAsia" w:ascii="仿宋" w:hAnsi="仿宋" w:eastAsia="仿宋" w:cs="仿宋"/>
          <w:sz w:val="28"/>
          <w:szCs w:val="28"/>
        </w:rPr>
        <w:t>是具备完全民事行为能力的自然人，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保证人</w:t>
      </w:r>
      <w:r>
        <w:rPr>
          <w:rFonts w:hint="eastAsia" w:ascii="仿宋" w:hAnsi="仿宋" w:eastAsia="仿宋" w:cs="仿宋"/>
          <w:sz w:val="28"/>
          <w:szCs w:val="28"/>
        </w:rPr>
        <w:t>为签订本承诺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书</w:t>
      </w:r>
      <w:r>
        <w:rPr>
          <w:rFonts w:hint="eastAsia" w:ascii="仿宋" w:hAnsi="仿宋" w:eastAsia="仿宋" w:cs="仿宋"/>
          <w:sz w:val="28"/>
          <w:szCs w:val="28"/>
        </w:rPr>
        <w:t>提供的所有文件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信息及签字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均</w:t>
      </w:r>
      <w:r>
        <w:rPr>
          <w:rFonts w:hint="eastAsia" w:ascii="仿宋" w:hAnsi="仿宋" w:eastAsia="仿宋" w:cs="仿宋"/>
          <w:sz w:val="28"/>
          <w:szCs w:val="28"/>
        </w:rPr>
        <w:t>真实、完整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有效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。 </w:t>
      </w:r>
    </w:p>
    <w:p w14:paraId="708E59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after="240" w:afterLines="100" w:line="240" w:lineRule="auto"/>
        <w:ind w:firstLine="560" w:firstLineChars="200"/>
        <w:textAlignment w:val="auto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六、保证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人已充分理解并全面认可主合同及本承诺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书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的所有条款内容，并承诺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任何情况下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不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得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对其提出任何异议。</w:t>
      </w:r>
    </w:p>
    <w:p w14:paraId="0A209555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after="240" w:afterLines="100" w:line="240" w:lineRule="auto"/>
        <w:ind w:left="360" w:firstLine="0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4F2D6E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after="240" w:afterLines="100" w:line="240" w:lineRule="auto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                      保证人：</w:t>
      </w:r>
    </w:p>
    <w:p w14:paraId="02B6E3FC">
      <w:bookmarkStart w:id="3" w:name="_GoBack"/>
      <w:bookmarkEnd w:id="3"/>
    </w:p>
    <w:sectPr>
      <w:headerReference r:id="rId3" w:type="default"/>
      <w:footerReference r:id="rId4" w:type="default"/>
      <w:pgSz w:w="11906" w:h="16838"/>
      <w:pgMar w:top="1213" w:right="1083" w:bottom="1213" w:left="1083" w:header="851" w:footer="992" w:gutter="0"/>
      <w:cols w:space="720" w:num="1"/>
      <w:docGrid w:type="linesAndChar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C7AB0F">
    <w:pPr>
      <w:pStyle w:val="9"/>
      <w:framePr w:wrap="around" w:vAnchor="text" w:hAnchor="page" w:x="5265" w:y="64"/>
      <w:jc w:val="center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rPr>
        <w:rStyle w:val="13"/>
      </w:rPr>
      <w:t>1</w:t>
    </w:r>
    <w:r>
      <w:fldChar w:fldCharType="end"/>
    </w:r>
  </w:p>
  <w:p w14:paraId="493095D0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E0864A">
    <w:pPr>
      <w:pStyle w:val="10"/>
      <w:pBdr>
        <w:bottom w:val="none" w:color="auto" w:sz="0" w:space="1"/>
      </w:pBdr>
      <w:jc w:val="both"/>
    </w:pPr>
    <w:r>
      <w:rPr>
        <w:rFonts w:hint="eastAsia"/>
        <w:lang w:eastAsia="zh-CN"/>
      </w:rPr>
      <w:t xml:space="preserve">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08457D"/>
    <w:multiLevelType w:val="singleLevel"/>
    <w:tmpl w:val="1B08457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5350C3"/>
    <w:rsid w:val="7453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paragraph" w:styleId="5">
    <w:name w:val="Body Text First Indent"/>
    <w:basedOn w:val="6"/>
    <w:next w:val="1"/>
    <w:qFormat/>
    <w:uiPriority w:val="0"/>
    <w:pPr>
      <w:ind w:firstLine="420" w:firstLineChars="100"/>
    </w:pPr>
  </w:style>
  <w:style w:type="paragraph" w:styleId="6">
    <w:name w:val="Body Text"/>
    <w:basedOn w:val="1"/>
    <w:next w:val="7"/>
    <w:qFormat/>
    <w:uiPriority w:val="0"/>
    <w:pPr>
      <w:spacing w:after="120"/>
    </w:p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  <w:style w:type="paragraph" w:styleId="8">
    <w:name w:val="Plain Text"/>
    <w:basedOn w:val="1"/>
    <w:qFormat/>
    <w:uiPriority w:val="0"/>
    <w:rPr>
      <w:rFonts w:ascii="宋体" w:hAnsi="Courier New"/>
      <w:szCs w:val="20"/>
    </w:rPr>
  </w:style>
  <w:style w:type="paragraph" w:styleId="9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3">
    <w:name w:val="page number"/>
    <w:basedOn w:val="12"/>
    <w:qFormat/>
    <w:uiPriority w:val="0"/>
  </w:style>
  <w:style w:type="character" w:customStyle="1" w:styleId="14">
    <w:name w:val="font31"/>
    <w:basedOn w:val="12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5">
    <w:name w:val="font71"/>
    <w:basedOn w:val="12"/>
    <w:qFormat/>
    <w:uiPriority w:val="0"/>
    <w:rPr>
      <w:rFonts w:ascii="Arial" w:hAnsi="Arial" w:cs="Arial"/>
      <w:color w:val="000000"/>
      <w:sz w:val="21"/>
      <w:szCs w:val="21"/>
      <w:u w:val="none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2026-09-03T07:41:00Z</dcterms:created>
  <dc:creator>心若向阳</dc:creator>
  <cp:lastModifiedBy>心若向阳</cp:lastModifiedBy>
  <dcterms:modified xsi:type="dcterms:W3CDTF">2026-09-03T07:41:47Z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D2F4C63B302E494CB544AD82A74E3E49_11</vt:lpwstr>
  </property>
  <property fmtid="{D5CDD505-2E9C-101B-9397-08002B2CF9AE}" pid="4" name="KSOTemplateDocerSaveRecord">
    <vt:lpwstr>eyJoZGlkIjoiNWRkZWEwYjc3ZjU0NTk3MTZjMGQwMGQwN2RkMDczMzMiLCJ1c2VySWQiOiI0NDcxMDY1MDAifQ==</vt:lpwstr>
  </property>
</Properties>
</file>