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429D6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附件一：</w:t>
      </w:r>
    </w:p>
    <w:p w14:paraId="03C289B4">
      <w:pPr>
        <w:spacing w:line="600" w:lineRule="auto"/>
        <w:jc w:val="left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一包：办公用品</w:t>
      </w:r>
    </w:p>
    <w:p w14:paraId="28E9FD99">
      <w:pPr>
        <w:spacing w:line="60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办公用品常规需求及报价清单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765"/>
        <w:gridCol w:w="2053"/>
        <w:gridCol w:w="1302"/>
        <w:gridCol w:w="1609"/>
        <w:gridCol w:w="1022"/>
        <w:gridCol w:w="1531"/>
      </w:tblGrid>
      <w:tr w14:paraId="7C0D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038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pct"/>
            <w:vAlign w:val="center"/>
          </w:tcPr>
          <w:p w14:paraId="656A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pct"/>
            <w:vAlign w:val="center"/>
          </w:tcPr>
          <w:p w14:paraId="2169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66" w:type="pct"/>
            <w:vAlign w:val="center"/>
          </w:tcPr>
          <w:p w14:paraId="759A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3" w:type="pct"/>
            <w:vAlign w:val="center"/>
          </w:tcPr>
          <w:p w14:paraId="796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523" w:type="pct"/>
            <w:vAlign w:val="center"/>
          </w:tcPr>
          <w:p w14:paraId="3623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781" w:type="pct"/>
          </w:tcPr>
          <w:p w14:paraId="295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</w:t>
            </w:r>
          </w:p>
          <w:p w14:paraId="3B8A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</w:tr>
      <w:tr w14:paraId="2B0B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2" w:type="pct"/>
            <w:vAlign w:val="center"/>
          </w:tcPr>
          <w:p w14:paraId="640F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pct"/>
            <w:vAlign w:val="center"/>
          </w:tcPr>
          <w:p w14:paraId="7C73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50" w:type="pct"/>
            <w:vAlign w:val="center"/>
          </w:tcPr>
          <w:p w14:paraId="729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牛皮纸档案盒3.0cm</w:t>
            </w:r>
          </w:p>
        </w:tc>
        <w:tc>
          <w:tcPr>
            <w:tcW w:w="666" w:type="pct"/>
            <w:vAlign w:val="center"/>
          </w:tcPr>
          <w:p w14:paraId="0240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包（10个）</w:t>
            </w:r>
          </w:p>
        </w:tc>
        <w:tc>
          <w:tcPr>
            <w:tcW w:w="823" w:type="pct"/>
            <w:vAlign w:val="center"/>
          </w:tcPr>
          <w:p w14:paraId="174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得力5920</w:t>
            </w:r>
          </w:p>
        </w:tc>
        <w:tc>
          <w:tcPr>
            <w:tcW w:w="523" w:type="pct"/>
          </w:tcPr>
          <w:p w14:paraId="42F3EC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2F22F5B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DCA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323E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2" w:type="pct"/>
            <w:vAlign w:val="center"/>
          </w:tcPr>
          <w:p w14:paraId="304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50" w:type="pct"/>
            <w:vAlign w:val="center"/>
          </w:tcPr>
          <w:p w14:paraId="7592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牛皮纸档案盒5.0cm</w:t>
            </w:r>
          </w:p>
        </w:tc>
        <w:tc>
          <w:tcPr>
            <w:tcW w:w="666" w:type="pct"/>
            <w:vAlign w:val="center"/>
          </w:tcPr>
          <w:p w14:paraId="30B9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包（10个）</w:t>
            </w:r>
          </w:p>
        </w:tc>
        <w:tc>
          <w:tcPr>
            <w:tcW w:w="823" w:type="pct"/>
            <w:vAlign w:val="center"/>
          </w:tcPr>
          <w:p w14:paraId="56B0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得力5922</w:t>
            </w:r>
          </w:p>
        </w:tc>
        <w:tc>
          <w:tcPr>
            <w:tcW w:w="523" w:type="pct"/>
          </w:tcPr>
          <w:p w14:paraId="68AA58D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9C804E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D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745D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02" w:type="pct"/>
            <w:vAlign w:val="center"/>
          </w:tcPr>
          <w:p w14:paraId="7B2F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050" w:type="pct"/>
            <w:vAlign w:val="center"/>
          </w:tcPr>
          <w:p w14:paraId="093C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双夹</w:t>
            </w:r>
          </w:p>
        </w:tc>
        <w:tc>
          <w:tcPr>
            <w:tcW w:w="666" w:type="pct"/>
            <w:vAlign w:val="center"/>
          </w:tcPr>
          <w:p w14:paraId="46D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054D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得力5302</w:t>
            </w:r>
          </w:p>
        </w:tc>
        <w:tc>
          <w:tcPr>
            <w:tcW w:w="523" w:type="pct"/>
          </w:tcPr>
          <w:p w14:paraId="2DCCF63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657778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39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3EFF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2" w:type="pct"/>
            <w:vAlign w:val="center"/>
          </w:tcPr>
          <w:p w14:paraId="695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050" w:type="pct"/>
            <w:vAlign w:val="center"/>
          </w:tcPr>
          <w:p w14:paraId="7F8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66" w:type="pct"/>
            <w:vAlign w:val="center"/>
          </w:tcPr>
          <w:p w14:paraId="332A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3" w:type="pct"/>
            <w:vAlign w:val="center"/>
          </w:tcPr>
          <w:p w14:paraId="036F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得力0018</w:t>
            </w:r>
          </w:p>
        </w:tc>
        <w:tc>
          <w:tcPr>
            <w:tcW w:w="523" w:type="pct"/>
          </w:tcPr>
          <w:p w14:paraId="4E63BBE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195155D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D8E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5A2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2" w:type="pct"/>
            <w:vAlign w:val="center"/>
          </w:tcPr>
          <w:p w14:paraId="22E4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050" w:type="pct"/>
            <w:vAlign w:val="center"/>
          </w:tcPr>
          <w:p w14:paraId="390D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</w:tc>
        <w:tc>
          <w:tcPr>
            <w:tcW w:w="666" w:type="pct"/>
            <w:vAlign w:val="center"/>
          </w:tcPr>
          <w:p w14:paraId="29C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3" w:type="pct"/>
            <w:vAlign w:val="center"/>
          </w:tcPr>
          <w:p w14:paraId="2FBB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得力0013</w:t>
            </w:r>
          </w:p>
        </w:tc>
        <w:tc>
          <w:tcPr>
            <w:tcW w:w="523" w:type="pct"/>
          </w:tcPr>
          <w:p w14:paraId="4A54E29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03FF495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79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6A6C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2" w:type="pct"/>
            <w:vAlign w:val="center"/>
          </w:tcPr>
          <w:p w14:paraId="321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订书针</w:t>
            </w:r>
          </w:p>
        </w:tc>
        <w:tc>
          <w:tcPr>
            <w:tcW w:w="1050" w:type="pct"/>
            <w:vAlign w:val="center"/>
          </w:tcPr>
          <w:p w14:paraId="297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66" w:type="pct"/>
            <w:vAlign w:val="center"/>
          </w:tcPr>
          <w:p w14:paraId="1558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23" w:type="pct"/>
            <w:vAlign w:val="center"/>
          </w:tcPr>
          <w:p w14:paraId="5D8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得力0012</w:t>
            </w:r>
          </w:p>
        </w:tc>
        <w:tc>
          <w:tcPr>
            <w:tcW w:w="523" w:type="pct"/>
          </w:tcPr>
          <w:p w14:paraId="72E6015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25C7197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1F5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6064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02" w:type="pct"/>
            <w:vAlign w:val="center"/>
          </w:tcPr>
          <w:p w14:paraId="0AC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</w:t>
            </w:r>
          </w:p>
        </w:tc>
        <w:tc>
          <w:tcPr>
            <w:tcW w:w="1050" w:type="pct"/>
            <w:vAlign w:val="center"/>
          </w:tcPr>
          <w:p w14:paraId="7225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黑色/红色/蓝0.5mm</w:t>
            </w:r>
          </w:p>
        </w:tc>
        <w:tc>
          <w:tcPr>
            <w:tcW w:w="666" w:type="pct"/>
            <w:vAlign w:val="center"/>
          </w:tcPr>
          <w:p w14:paraId="4073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盒（12支）</w:t>
            </w:r>
          </w:p>
        </w:tc>
        <w:tc>
          <w:tcPr>
            <w:tcW w:w="823" w:type="pct"/>
            <w:vAlign w:val="center"/>
          </w:tcPr>
          <w:p w14:paraId="2EC8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得力S74</w:t>
            </w:r>
          </w:p>
        </w:tc>
        <w:tc>
          <w:tcPr>
            <w:tcW w:w="523" w:type="pct"/>
          </w:tcPr>
          <w:p w14:paraId="070395D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5BDE759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8F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0141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2" w:type="pct"/>
            <w:vAlign w:val="center"/>
          </w:tcPr>
          <w:p w14:paraId="49D3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</w:t>
            </w:r>
          </w:p>
        </w:tc>
        <w:tc>
          <w:tcPr>
            <w:tcW w:w="1050" w:type="pct"/>
            <w:vAlign w:val="center"/>
          </w:tcPr>
          <w:p w14:paraId="733E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黑色1.0mm</w:t>
            </w:r>
          </w:p>
        </w:tc>
        <w:tc>
          <w:tcPr>
            <w:tcW w:w="666" w:type="pct"/>
            <w:vAlign w:val="center"/>
          </w:tcPr>
          <w:p w14:paraId="2483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盒（12支）</w:t>
            </w:r>
          </w:p>
        </w:tc>
        <w:tc>
          <w:tcPr>
            <w:tcW w:w="823" w:type="pct"/>
            <w:vAlign w:val="center"/>
          </w:tcPr>
          <w:p w14:paraId="18B7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得力S73</w:t>
            </w:r>
          </w:p>
        </w:tc>
        <w:tc>
          <w:tcPr>
            <w:tcW w:w="523" w:type="pct"/>
          </w:tcPr>
          <w:p w14:paraId="2F1A6FE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1262876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38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1C6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2" w:type="pct"/>
            <w:vAlign w:val="center"/>
          </w:tcPr>
          <w:p w14:paraId="19AF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水笔芯（黑）</w:t>
            </w:r>
          </w:p>
        </w:tc>
        <w:tc>
          <w:tcPr>
            <w:tcW w:w="1050" w:type="pct"/>
            <w:vAlign w:val="center"/>
          </w:tcPr>
          <w:p w14:paraId="74DA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0.5mm</w:t>
            </w:r>
          </w:p>
        </w:tc>
        <w:tc>
          <w:tcPr>
            <w:tcW w:w="666" w:type="pct"/>
            <w:vAlign w:val="center"/>
          </w:tcPr>
          <w:p w14:paraId="2133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盒（20支）</w:t>
            </w:r>
          </w:p>
        </w:tc>
        <w:tc>
          <w:tcPr>
            <w:tcW w:w="823" w:type="pct"/>
            <w:vAlign w:val="center"/>
          </w:tcPr>
          <w:p w14:paraId="498F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得力S760</w:t>
            </w:r>
          </w:p>
        </w:tc>
        <w:tc>
          <w:tcPr>
            <w:tcW w:w="523" w:type="pct"/>
          </w:tcPr>
          <w:p w14:paraId="7B089CF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EB1507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7F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5F3B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2" w:type="pct"/>
            <w:vAlign w:val="center"/>
          </w:tcPr>
          <w:p w14:paraId="3BCF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050" w:type="pct"/>
            <w:vAlign w:val="center"/>
          </w:tcPr>
          <w:p w14:paraId="6610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红色/蓝色</w:t>
            </w:r>
          </w:p>
        </w:tc>
        <w:tc>
          <w:tcPr>
            <w:tcW w:w="666" w:type="pct"/>
            <w:vAlign w:val="center"/>
          </w:tcPr>
          <w:p w14:paraId="23C7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5D9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得力9863</w:t>
            </w:r>
          </w:p>
        </w:tc>
        <w:tc>
          <w:tcPr>
            <w:tcW w:w="523" w:type="pct"/>
          </w:tcPr>
          <w:p w14:paraId="7C2768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7361C9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C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0FB2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2" w:type="pct"/>
            <w:vAlign w:val="center"/>
          </w:tcPr>
          <w:p w14:paraId="023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050" w:type="pct"/>
            <w:vAlign w:val="center"/>
          </w:tcPr>
          <w:p w14:paraId="7E3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66" w:type="pct"/>
            <w:vAlign w:val="center"/>
          </w:tcPr>
          <w:p w14:paraId="470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3" w:type="pct"/>
            <w:vAlign w:val="center"/>
          </w:tcPr>
          <w:p w14:paraId="73BD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得力9879</w:t>
            </w:r>
          </w:p>
        </w:tc>
        <w:tc>
          <w:tcPr>
            <w:tcW w:w="523" w:type="pct"/>
          </w:tcPr>
          <w:p w14:paraId="6BA3F2F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628B397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C69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575D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2" w:type="pct"/>
            <w:vAlign w:val="center"/>
          </w:tcPr>
          <w:p w14:paraId="57E6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原子油</w:t>
            </w:r>
          </w:p>
        </w:tc>
        <w:tc>
          <w:tcPr>
            <w:tcW w:w="1050" w:type="pct"/>
            <w:vAlign w:val="center"/>
          </w:tcPr>
          <w:p w14:paraId="250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666" w:type="pct"/>
            <w:vAlign w:val="center"/>
          </w:tcPr>
          <w:p w14:paraId="3760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23" w:type="pct"/>
            <w:vAlign w:val="center"/>
          </w:tcPr>
          <w:p w14:paraId="3673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得力9873</w:t>
            </w:r>
          </w:p>
        </w:tc>
        <w:tc>
          <w:tcPr>
            <w:tcW w:w="523" w:type="pct"/>
          </w:tcPr>
          <w:p w14:paraId="7693FE8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2EF3543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2C2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331E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2" w:type="pct"/>
            <w:vAlign w:val="center"/>
          </w:tcPr>
          <w:p w14:paraId="5A52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050" w:type="pct"/>
            <w:vAlign w:val="center"/>
          </w:tcPr>
          <w:p w14:paraId="69A9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</w:t>
            </w:r>
          </w:p>
        </w:tc>
        <w:tc>
          <w:tcPr>
            <w:tcW w:w="666" w:type="pct"/>
            <w:vAlign w:val="center"/>
          </w:tcPr>
          <w:p w14:paraId="32F0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2DF5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得力7102</w:t>
            </w:r>
          </w:p>
        </w:tc>
        <w:tc>
          <w:tcPr>
            <w:tcW w:w="523" w:type="pct"/>
          </w:tcPr>
          <w:p w14:paraId="2E0D206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6E2C9DB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8A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7456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02" w:type="pct"/>
            <w:vAlign w:val="center"/>
          </w:tcPr>
          <w:p w14:paraId="2281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1050" w:type="pct"/>
            <w:vAlign w:val="center"/>
          </w:tcPr>
          <w:p w14:paraId="79AE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666" w:type="pct"/>
            <w:vAlign w:val="center"/>
          </w:tcPr>
          <w:p w14:paraId="3751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7C34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得力5654</w:t>
            </w:r>
          </w:p>
        </w:tc>
        <w:tc>
          <w:tcPr>
            <w:tcW w:w="523" w:type="pct"/>
          </w:tcPr>
          <w:p w14:paraId="15CFA35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E5E5E0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FEE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6AA7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2" w:type="pct"/>
            <w:vAlign w:val="center"/>
          </w:tcPr>
          <w:p w14:paraId="1795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1050" w:type="pct"/>
            <w:vAlign w:val="center"/>
          </w:tcPr>
          <w:p w14:paraId="4AFB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纯浆</w:t>
            </w:r>
          </w:p>
        </w:tc>
        <w:tc>
          <w:tcPr>
            <w:tcW w:w="666" w:type="pct"/>
            <w:vAlign w:val="center"/>
          </w:tcPr>
          <w:p w14:paraId="44BA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0C2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得力5952</w:t>
            </w:r>
          </w:p>
        </w:tc>
        <w:tc>
          <w:tcPr>
            <w:tcW w:w="523" w:type="pct"/>
          </w:tcPr>
          <w:p w14:paraId="22356D8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49892EE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E9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2A9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2" w:type="pct"/>
            <w:vAlign w:val="center"/>
          </w:tcPr>
          <w:p w14:paraId="34AD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牛皮纸信封</w:t>
            </w:r>
          </w:p>
        </w:tc>
        <w:tc>
          <w:tcPr>
            <w:tcW w:w="1050" w:type="pct"/>
            <w:vAlign w:val="center"/>
          </w:tcPr>
          <w:p w14:paraId="6349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 1*20</w:t>
            </w:r>
          </w:p>
        </w:tc>
        <w:tc>
          <w:tcPr>
            <w:tcW w:w="666" w:type="pct"/>
            <w:vAlign w:val="center"/>
          </w:tcPr>
          <w:p w14:paraId="2EB2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袋（20个）</w:t>
            </w:r>
          </w:p>
        </w:tc>
        <w:tc>
          <w:tcPr>
            <w:tcW w:w="823" w:type="pct"/>
            <w:vAlign w:val="center"/>
          </w:tcPr>
          <w:p w14:paraId="3E3E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得力3423</w:t>
            </w:r>
          </w:p>
        </w:tc>
        <w:tc>
          <w:tcPr>
            <w:tcW w:w="523" w:type="pct"/>
          </w:tcPr>
          <w:p w14:paraId="67B1DD35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2A91D2D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1D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6DD6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02" w:type="pct"/>
            <w:vAlign w:val="center"/>
          </w:tcPr>
          <w:p w14:paraId="5AF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50" w:type="pct"/>
            <w:vAlign w:val="center"/>
          </w:tcPr>
          <w:p w14:paraId="1BC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宽度5cm</w:t>
            </w:r>
          </w:p>
        </w:tc>
        <w:tc>
          <w:tcPr>
            <w:tcW w:w="666" w:type="pct"/>
            <w:vAlign w:val="center"/>
          </w:tcPr>
          <w:p w14:paraId="584F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823" w:type="pct"/>
            <w:vAlign w:val="center"/>
          </w:tcPr>
          <w:p w14:paraId="1D0F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得力8551</w:t>
            </w:r>
          </w:p>
        </w:tc>
        <w:tc>
          <w:tcPr>
            <w:tcW w:w="523" w:type="pct"/>
          </w:tcPr>
          <w:p w14:paraId="0182600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AEC59C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22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1AEB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2" w:type="pct"/>
            <w:vAlign w:val="center"/>
          </w:tcPr>
          <w:p w14:paraId="6E57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50" w:type="pct"/>
            <w:vAlign w:val="center"/>
          </w:tcPr>
          <w:p w14:paraId="3D2E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宽度3.2cm</w:t>
            </w:r>
          </w:p>
        </w:tc>
        <w:tc>
          <w:tcPr>
            <w:tcW w:w="666" w:type="pct"/>
            <w:vAlign w:val="center"/>
          </w:tcPr>
          <w:p w14:paraId="778B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823" w:type="pct"/>
            <w:vAlign w:val="center"/>
          </w:tcPr>
          <w:p w14:paraId="731F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得力8553</w:t>
            </w:r>
          </w:p>
        </w:tc>
        <w:tc>
          <w:tcPr>
            <w:tcW w:w="523" w:type="pct"/>
          </w:tcPr>
          <w:p w14:paraId="2086EB9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38A470A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7BA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5E0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2" w:type="pct"/>
            <w:vAlign w:val="center"/>
          </w:tcPr>
          <w:p w14:paraId="6D9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长尾票夹</w:t>
            </w:r>
          </w:p>
        </w:tc>
        <w:tc>
          <w:tcPr>
            <w:tcW w:w="1050" w:type="pct"/>
            <w:vAlign w:val="center"/>
          </w:tcPr>
          <w:p w14:paraId="43C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宽度1.9cm</w:t>
            </w:r>
          </w:p>
        </w:tc>
        <w:tc>
          <w:tcPr>
            <w:tcW w:w="666" w:type="pct"/>
            <w:vAlign w:val="center"/>
          </w:tcPr>
          <w:p w14:paraId="050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</w:t>
            </w:r>
          </w:p>
        </w:tc>
        <w:tc>
          <w:tcPr>
            <w:tcW w:w="823" w:type="pct"/>
            <w:vAlign w:val="center"/>
          </w:tcPr>
          <w:p w14:paraId="0248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得力8555</w:t>
            </w:r>
          </w:p>
        </w:tc>
        <w:tc>
          <w:tcPr>
            <w:tcW w:w="523" w:type="pct"/>
          </w:tcPr>
          <w:p w14:paraId="0BE4141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4991A14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5B8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35A5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2" w:type="pct"/>
            <w:vAlign w:val="center"/>
          </w:tcPr>
          <w:p w14:paraId="6E59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050" w:type="pct"/>
            <w:vAlign w:val="center"/>
          </w:tcPr>
          <w:p w14:paraId="2FF4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垃圾袋(黑)45*54cm</w:t>
            </w:r>
          </w:p>
        </w:tc>
        <w:tc>
          <w:tcPr>
            <w:tcW w:w="666" w:type="pct"/>
            <w:vAlign w:val="center"/>
          </w:tcPr>
          <w:p w14:paraId="59BA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823" w:type="pct"/>
            <w:vAlign w:val="center"/>
          </w:tcPr>
          <w:p w14:paraId="5E8E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得力9573</w:t>
            </w:r>
          </w:p>
        </w:tc>
        <w:tc>
          <w:tcPr>
            <w:tcW w:w="523" w:type="pct"/>
          </w:tcPr>
          <w:p w14:paraId="3EEFB23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668BD5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F6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1C66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2" w:type="pct"/>
            <w:vAlign w:val="center"/>
          </w:tcPr>
          <w:p w14:paraId="6663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1050" w:type="pct"/>
            <w:vAlign w:val="center"/>
          </w:tcPr>
          <w:p w14:paraId="436A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延长线插座</w:t>
            </w:r>
          </w:p>
          <w:p w14:paraId="27F5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（8孔5米）</w:t>
            </w:r>
          </w:p>
        </w:tc>
        <w:tc>
          <w:tcPr>
            <w:tcW w:w="666" w:type="pct"/>
            <w:vAlign w:val="center"/>
          </w:tcPr>
          <w:p w14:paraId="69AC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29B3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得力18170-05</w:t>
            </w:r>
          </w:p>
        </w:tc>
        <w:tc>
          <w:tcPr>
            <w:tcW w:w="523" w:type="pct"/>
          </w:tcPr>
          <w:p w14:paraId="10FBDB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5ECCD96B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10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4B5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2" w:type="pct"/>
            <w:vAlign w:val="center"/>
          </w:tcPr>
          <w:p w14:paraId="0716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插排</w:t>
            </w:r>
          </w:p>
        </w:tc>
        <w:tc>
          <w:tcPr>
            <w:tcW w:w="1050" w:type="pct"/>
            <w:vAlign w:val="center"/>
          </w:tcPr>
          <w:p w14:paraId="1678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电源插座（6孔3米）</w:t>
            </w:r>
          </w:p>
        </w:tc>
        <w:tc>
          <w:tcPr>
            <w:tcW w:w="666" w:type="pct"/>
            <w:vAlign w:val="center"/>
          </w:tcPr>
          <w:p w14:paraId="45F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1562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得力18168-03</w:t>
            </w:r>
          </w:p>
        </w:tc>
        <w:tc>
          <w:tcPr>
            <w:tcW w:w="523" w:type="pct"/>
          </w:tcPr>
          <w:p w14:paraId="4A90E8BE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F917D03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EAB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3991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2" w:type="pct"/>
            <w:vAlign w:val="center"/>
          </w:tcPr>
          <w:p w14:paraId="4AF5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50" w:type="pct"/>
            <w:vAlign w:val="center"/>
          </w:tcPr>
          <w:p w14:paraId="5657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五号</w:t>
            </w:r>
          </w:p>
        </w:tc>
        <w:tc>
          <w:tcPr>
            <w:tcW w:w="666" w:type="pct"/>
            <w:vAlign w:val="center"/>
          </w:tcPr>
          <w:p w14:paraId="3B4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58B7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523" w:type="pct"/>
          </w:tcPr>
          <w:p w14:paraId="57C375A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941198F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49D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034C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02" w:type="pct"/>
            <w:vAlign w:val="center"/>
          </w:tcPr>
          <w:p w14:paraId="1F96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050" w:type="pct"/>
            <w:vAlign w:val="center"/>
          </w:tcPr>
          <w:p w14:paraId="05F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七号</w:t>
            </w:r>
          </w:p>
        </w:tc>
        <w:tc>
          <w:tcPr>
            <w:tcW w:w="666" w:type="pct"/>
            <w:vAlign w:val="center"/>
          </w:tcPr>
          <w:p w14:paraId="7120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23" w:type="pct"/>
            <w:vAlign w:val="center"/>
          </w:tcPr>
          <w:p w14:paraId="591E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</w:t>
            </w:r>
          </w:p>
        </w:tc>
        <w:tc>
          <w:tcPr>
            <w:tcW w:w="523" w:type="pct"/>
          </w:tcPr>
          <w:p w14:paraId="0219704D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3FB638B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B41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2038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2" w:type="pct"/>
            <w:vAlign w:val="center"/>
          </w:tcPr>
          <w:p w14:paraId="39E0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双层纸杯</w:t>
            </w:r>
          </w:p>
        </w:tc>
        <w:tc>
          <w:tcPr>
            <w:tcW w:w="1050" w:type="pct"/>
            <w:vAlign w:val="center"/>
          </w:tcPr>
          <w:p w14:paraId="500F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红色1*20</w:t>
            </w:r>
          </w:p>
        </w:tc>
        <w:tc>
          <w:tcPr>
            <w:tcW w:w="666" w:type="pct"/>
            <w:vAlign w:val="center"/>
          </w:tcPr>
          <w:p w14:paraId="34B6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袋（20个）</w:t>
            </w:r>
          </w:p>
        </w:tc>
        <w:tc>
          <w:tcPr>
            <w:tcW w:w="823" w:type="pct"/>
            <w:vAlign w:val="center"/>
          </w:tcPr>
          <w:p w14:paraId="3364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得力19206</w:t>
            </w:r>
          </w:p>
        </w:tc>
        <w:tc>
          <w:tcPr>
            <w:tcW w:w="523" w:type="pct"/>
          </w:tcPr>
          <w:p w14:paraId="5A3012C6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2962EC9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960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2A5E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02" w:type="pct"/>
            <w:vAlign w:val="center"/>
          </w:tcPr>
          <w:p w14:paraId="0EEB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单层纸杯</w:t>
            </w:r>
          </w:p>
        </w:tc>
        <w:tc>
          <w:tcPr>
            <w:tcW w:w="1050" w:type="pct"/>
            <w:vAlign w:val="center"/>
          </w:tcPr>
          <w:p w14:paraId="1D1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</w:t>
            </w:r>
          </w:p>
        </w:tc>
        <w:tc>
          <w:tcPr>
            <w:tcW w:w="666" w:type="pct"/>
            <w:vAlign w:val="center"/>
          </w:tcPr>
          <w:p w14:paraId="4457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袋（50个）</w:t>
            </w:r>
          </w:p>
        </w:tc>
        <w:tc>
          <w:tcPr>
            <w:tcW w:w="823" w:type="pct"/>
            <w:vAlign w:val="center"/>
          </w:tcPr>
          <w:p w14:paraId="63F1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得力9560</w:t>
            </w:r>
          </w:p>
        </w:tc>
        <w:tc>
          <w:tcPr>
            <w:tcW w:w="523" w:type="pct"/>
          </w:tcPr>
          <w:p w14:paraId="0812D17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737C5CB0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BB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1D23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02" w:type="pct"/>
            <w:vAlign w:val="center"/>
          </w:tcPr>
          <w:p w14:paraId="6914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厕纸</w:t>
            </w:r>
          </w:p>
        </w:tc>
        <w:tc>
          <w:tcPr>
            <w:tcW w:w="1050" w:type="pct"/>
            <w:vAlign w:val="center"/>
          </w:tcPr>
          <w:p w14:paraId="50E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</w:t>
            </w:r>
          </w:p>
        </w:tc>
        <w:tc>
          <w:tcPr>
            <w:tcW w:w="666" w:type="pct"/>
            <w:vAlign w:val="center"/>
          </w:tcPr>
          <w:p w14:paraId="148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提（10卷）</w:t>
            </w:r>
          </w:p>
        </w:tc>
        <w:tc>
          <w:tcPr>
            <w:tcW w:w="823" w:type="pct"/>
            <w:vAlign w:val="center"/>
          </w:tcPr>
          <w:p w14:paraId="2674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维达V4073有芯卷纸</w:t>
            </w:r>
          </w:p>
        </w:tc>
        <w:tc>
          <w:tcPr>
            <w:tcW w:w="523" w:type="pct"/>
          </w:tcPr>
          <w:p w14:paraId="272A8481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0DC76532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73B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 w14:paraId="7BC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2" w:type="pct"/>
            <w:vAlign w:val="center"/>
          </w:tcPr>
          <w:p w14:paraId="324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原木色硬盒抽纸</w:t>
            </w:r>
          </w:p>
        </w:tc>
        <w:tc>
          <w:tcPr>
            <w:tcW w:w="1050" w:type="pct"/>
            <w:vAlign w:val="center"/>
          </w:tcPr>
          <w:p w14:paraId="1518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36盒/箱</w:t>
            </w:r>
          </w:p>
        </w:tc>
        <w:tc>
          <w:tcPr>
            <w:tcW w:w="666" w:type="pct"/>
            <w:vAlign w:val="center"/>
          </w:tcPr>
          <w:p w14:paraId="3C81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23" w:type="pct"/>
            <w:vAlign w:val="center"/>
          </w:tcPr>
          <w:p w14:paraId="3D8D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清风B338C3N</w:t>
            </w:r>
          </w:p>
        </w:tc>
        <w:tc>
          <w:tcPr>
            <w:tcW w:w="523" w:type="pct"/>
          </w:tcPr>
          <w:p w14:paraId="6381ADF4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pct"/>
          </w:tcPr>
          <w:p w14:paraId="4706685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691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55" w:type="pct"/>
            <w:gridSpan w:val="2"/>
            <w:vAlign w:val="center"/>
          </w:tcPr>
          <w:p w14:paraId="6FAE63F8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得力其他产品折扣</w:t>
            </w:r>
          </w:p>
        </w:tc>
        <w:tc>
          <w:tcPr>
            <w:tcW w:w="3844" w:type="pct"/>
            <w:gridSpan w:val="5"/>
            <w:vAlign w:val="center"/>
          </w:tcPr>
          <w:p w14:paraId="49DD81EC">
            <w:pPr>
              <w:spacing w:line="400" w:lineRule="exact"/>
              <w:jc w:val="center"/>
              <w:rPr>
                <w:rFonts w:hint="default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EA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5000" w:type="pct"/>
            <w:gridSpan w:val="7"/>
            <w:vAlign w:val="center"/>
          </w:tcPr>
          <w:p w14:paraId="735C6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vertAlign w:val="baseline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vertAlign w:val="baseline"/>
                <w:lang w:val="en-US" w:eastAsia="zh-CN"/>
              </w:rPr>
              <w:t>1、此报价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甲方关联各单位均可享受，包括但不限于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</w:rPr>
              <w:t>安徽新华集团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highlight w:val="none"/>
                <w:lang w:val="en-US" w:eastAsia="zh-CN"/>
              </w:rPr>
              <w:t>投资有限公司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安徽新华学院、安徽医科大学临床医学院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等；</w:t>
            </w:r>
          </w:p>
          <w:p w14:paraId="2CCEB3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此报价单中所报价格含税含运（开普票）、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搬运到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指定位置以及现场清理工作等全部费用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B1E5C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480" w:firstLineChars="200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除以上常规产品外，投标单位产品库产品清单可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直接报出厂价折扣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5EF9D35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甲方在货物初步验收合格后，乙方开具符合甲方要求的正规发票后的15个工作日内，甲方一次性向乙方支付全部货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F26F1D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付款按照实际发生量计算。</w:t>
            </w:r>
          </w:p>
        </w:tc>
      </w:tr>
    </w:tbl>
    <w:p w14:paraId="573B98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359A12A">
      <w:pPr>
        <w:spacing w:line="60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二包：办公纸张</w:t>
      </w:r>
    </w:p>
    <w:p w14:paraId="0330E79E">
      <w:pPr>
        <w:rPr>
          <w:rFonts w:hint="default"/>
          <w:lang w:val="en-US" w:eastAsia="zh-CN"/>
        </w:rPr>
      </w:pPr>
    </w:p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748"/>
        <w:gridCol w:w="1545"/>
        <w:gridCol w:w="2038"/>
        <w:gridCol w:w="1390"/>
        <w:gridCol w:w="1434"/>
      </w:tblGrid>
      <w:tr w14:paraId="35298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A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D8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1F50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A4牛皮纸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120g 100页/包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395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D87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70gA3复印纸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9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F56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70gA4复印纸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14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1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E75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1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70g8K复印纸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8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4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4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0E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70g16K复印纸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8D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D02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70gA4(红）复印纸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100页/包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F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A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60B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0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80gA3复印纸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38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9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28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2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80gA4复印纸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F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0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7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5D1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80g8K复印纸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5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045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AF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1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80g16K复印纸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6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8包装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BE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6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55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80gA4(红）复印纸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100页/包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2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74C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BED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60g8K速印纸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4000张/令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F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D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E8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60g16K速印纸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4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8000张/令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0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0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8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1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70g8K速印纸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4000张/令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21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1F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26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3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70g16K速印纸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8000张/令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E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令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7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859C29B">
      <w:pPr>
        <w:pStyle w:val="2"/>
        <w:rPr>
          <w:rFonts w:hint="default"/>
          <w:sz w:val="28"/>
          <w:szCs w:val="18"/>
          <w:lang w:val="en-US" w:eastAsia="zh-CN"/>
        </w:rPr>
      </w:pPr>
    </w:p>
    <w:p w14:paraId="000956DA">
      <w:pPr>
        <w:pStyle w:val="9"/>
        <w:rPr>
          <w:rFonts w:hint="default"/>
          <w:lang w:val="en-US" w:eastAsia="zh-CN"/>
        </w:rPr>
      </w:pPr>
    </w:p>
    <w:p w14:paraId="48130486">
      <w:pPr>
        <w:rPr>
          <w:rFonts w:hint="default"/>
          <w:lang w:val="en-US" w:eastAsia="zh-CN"/>
        </w:rPr>
      </w:pPr>
    </w:p>
    <w:p w14:paraId="45D6AF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8C8DCF2">
      <w:pPr>
        <w:rPr>
          <w:rFonts w:hint="default"/>
          <w:lang w:val="en-US" w:eastAsia="zh-CN"/>
        </w:rPr>
      </w:pPr>
    </w:p>
    <w:p w14:paraId="65639EEF">
      <w:pPr>
        <w:spacing w:line="400" w:lineRule="exac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附件二：</w:t>
      </w:r>
    </w:p>
    <w:p w14:paraId="166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廉 政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书</w:t>
      </w:r>
    </w:p>
    <w:p w14:paraId="3326E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3DCE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52E7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程建设、施工安装、物资采购和市场活动等有关法律、法规和相关政策，以及廉政建设的各项规定。</w:t>
      </w:r>
    </w:p>
    <w:p w14:paraId="41A2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47EC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4DEDC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2C40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7ABD6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4EE8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3A01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CE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C1A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8D3B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42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DE0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30B1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55CE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7B69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55C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2A64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85B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A9C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39B96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79823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2469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567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1C1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份，甲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方伍份，乙方壹份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2CA6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42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91E0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D0EAD02">
      <w:pPr>
        <w:ind w:firstLine="6960" w:firstLineChars="2900"/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投标单位：</w:t>
      </w:r>
    </w:p>
    <w:p w14:paraId="712260E8">
      <w:pP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br w:type="page"/>
      </w:r>
    </w:p>
    <w:p w14:paraId="3BCA8FBC">
      <w:pPr>
        <w:spacing w:before="240" w:beforeLines="100" w:line="480" w:lineRule="auto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附件三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</w:p>
    <w:p w14:paraId="123D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诺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书</w:t>
      </w:r>
    </w:p>
    <w:p w14:paraId="64DD71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7BA960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FF934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A903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CEF74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22212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00D5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76232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</w:p>
    <w:p w14:paraId="53E2626F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0ED29452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90" w:right="1174" w:bottom="890" w:left="11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9A97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4C7B">
    <w:pPr>
      <w:pStyle w:val="7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 w14:paraId="122A70BD"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969EC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86369"/>
    <w:multiLevelType w:val="singleLevel"/>
    <w:tmpl w:val="82A8636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6582D"/>
    <w:rsid w:val="31C6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2026-07-07T08:51:00Z</dcterms:created>
  <dc:creator>心若向阳</dc:creator>
  <cp:lastModifiedBy>心若向阳</cp:lastModifiedBy>
  <dcterms:modified xsi:type="dcterms:W3CDTF">2026-07-07T08:52:09Z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96E1C4854D884FE2BE76331C4CB6233D_11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